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29EF5" w14:textId="77777777" w:rsidR="0021451E" w:rsidRDefault="00000000">
      <w:pPr>
        <w:spacing w:after="0" w:line="259" w:lineRule="auto"/>
        <w:ind w:left="3527" w:firstLine="0"/>
        <w:jc w:val="center"/>
      </w:pPr>
      <w:r>
        <w:rPr>
          <w:b/>
          <w:sz w:val="28"/>
        </w:rPr>
        <w:t>«УТВЕРЖДАЮ»</w:t>
      </w:r>
    </w:p>
    <w:p w14:paraId="1688E8E9" w14:textId="77777777" w:rsidR="0021451E" w:rsidRDefault="00000000">
      <w:pPr>
        <w:spacing w:after="0" w:line="259" w:lineRule="auto"/>
        <w:jc w:val="center"/>
      </w:pPr>
      <w:r>
        <w:t>Генеральный директор</w:t>
      </w:r>
    </w:p>
    <w:p w14:paraId="1D5BE633" w14:textId="77777777" w:rsidR="0021451E" w:rsidRDefault="00000000">
      <w:pPr>
        <w:spacing w:after="233" w:line="259" w:lineRule="auto"/>
        <w:ind w:right="1133"/>
        <w:jc w:val="center"/>
      </w:pPr>
      <w:r>
        <w:t>ООО «СЗМ»</w:t>
      </w:r>
    </w:p>
    <w:p w14:paraId="699AE4CD" w14:textId="520A3ADF" w:rsidR="0021451E" w:rsidRDefault="00000000">
      <w:pPr>
        <w:spacing w:after="2563" w:line="234" w:lineRule="auto"/>
        <w:ind w:left="5524" w:hanging="60"/>
        <w:jc w:val="left"/>
      </w:pPr>
      <w:r>
        <w:rPr>
          <w:sz w:val="22"/>
        </w:rPr>
        <w:t xml:space="preserve">__________________________ Е.Ю.Дорохова </w:t>
      </w:r>
      <w:r>
        <w:t>_____________________202</w:t>
      </w:r>
      <w:r w:rsidR="00F80B48">
        <w:t>5</w:t>
      </w:r>
      <w:r>
        <w:t xml:space="preserve"> г.</w:t>
      </w:r>
    </w:p>
    <w:p w14:paraId="7648881A" w14:textId="77777777" w:rsidR="0021451E" w:rsidRDefault="00000000">
      <w:pPr>
        <w:spacing w:after="15" w:line="265" w:lineRule="auto"/>
        <w:ind w:left="2528"/>
        <w:jc w:val="left"/>
      </w:pPr>
      <w:r>
        <w:rPr>
          <w:b/>
          <w:sz w:val="32"/>
        </w:rPr>
        <w:t>ПОЛОЖЕНИЕ ОГАРАНТИЯХ</w:t>
      </w:r>
    </w:p>
    <w:p w14:paraId="579A4268" w14:textId="77777777" w:rsidR="0021451E" w:rsidRDefault="00000000">
      <w:pPr>
        <w:spacing w:after="8219" w:line="265" w:lineRule="auto"/>
        <w:ind w:left="911"/>
        <w:jc w:val="left"/>
      </w:pPr>
      <w:r>
        <w:rPr>
          <w:b/>
          <w:sz w:val="32"/>
        </w:rPr>
        <w:t>ПРИОКАЗАНИИСТОМАТОЛОГИЧЕСКИХУСЛУГ</w:t>
      </w:r>
    </w:p>
    <w:p w14:paraId="53F27E73" w14:textId="77777777" w:rsidR="0021451E" w:rsidRDefault="00000000">
      <w:pPr>
        <w:spacing w:after="252" w:line="259" w:lineRule="auto"/>
        <w:ind w:left="157" w:right="111"/>
        <w:jc w:val="center"/>
      </w:pPr>
      <w:r>
        <w:rPr>
          <w:b/>
        </w:rPr>
        <w:t>2023г</w:t>
      </w:r>
    </w:p>
    <w:p w14:paraId="18E9E67C" w14:textId="77777777" w:rsidR="0021451E" w:rsidRDefault="00000000">
      <w:pPr>
        <w:spacing w:after="252" w:line="259" w:lineRule="auto"/>
        <w:ind w:left="157"/>
        <w:jc w:val="center"/>
      </w:pPr>
      <w:r>
        <w:rPr>
          <w:b/>
        </w:rPr>
        <w:t>ОБЩИЕ ПОЛОЖЕНИЯ</w:t>
      </w:r>
    </w:p>
    <w:p w14:paraId="603BDB51" w14:textId="77777777" w:rsidR="0021451E" w:rsidRDefault="00000000">
      <w:pPr>
        <w:numPr>
          <w:ilvl w:val="0"/>
          <w:numId w:val="1"/>
        </w:numPr>
        <w:ind w:right="28" w:hanging="261"/>
      </w:pPr>
      <w:r>
        <w:lastRenderedPageBreak/>
        <w:t>Положение разработано во исполнение требований:</w:t>
      </w:r>
    </w:p>
    <w:p w14:paraId="73599C12" w14:textId="77777777" w:rsidR="0021451E" w:rsidRDefault="00000000">
      <w:pPr>
        <w:numPr>
          <w:ilvl w:val="1"/>
          <w:numId w:val="1"/>
        </w:numPr>
        <w:spacing w:after="5" w:line="351" w:lineRule="auto"/>
        <w:ind w:right="28" w:hanging="140"/>
      </w:pPr>
      <w:r>
        <w:t>статей 470, 471, 477, 737 Гражданского кодекса Российской Федерации; - статьи 5 Закона РФ № 2300/1-1 от 07.02.1992 года «О защите прав потребителей»; Положение разработано в строгом соответствии с нормами:</w:t>
      </w:r>
    </w:p>
    <w:p w14:paraId="4FC56316" w14:textId="77777777" w:rsidR="0021451E" w:rsidRDefault="00000000">
      <w:pPr>
        <w:numPr>
          <w:ilvl w:val="1"/>
          <w:numId w:val="1"/>
        </w:numPr>
        <w:ind w:right="28" w:hanging="140"/>
      </w:pPr>
      <w:r>
        <w:t>Правил предоставления медицинскими организациями платных медицинских услуг (Утв. ПП РФ от 04.10.2012 года № 1006);</w:t>
      </w:r>
    </w:p>
    <w:p w14:paraId="62772944" w14:textId="77777777" w:rsidR="0021451E" w:rsidRDefault="00000000">
      <w:pPr>
        <w:numPr>
          <w:ilvl w:val="1"/>
          <w:numId w:val="1"/>
        </w:numPr>
        <w:ind w:right="28" w:hanging="140"/>
      </w:pPr>
      <w:r>
        <w:t>ФЗ № 323 от 21.11.2011 года «Об основах охраны здоровья граждан в РФ».</w:t>
      </w:r>
    </w:p>
    <w:p w14:paraId="10771396" w14:textId="77777777" w:rsidR="0021451E" w:rsidRDefault="00000000">
      <w:pPr>
        <w:ind w:left="541" w:right="28"/>
      </w:pPr>
      <w:r>
        <w:t>Положение разработано в связи с отсутствием на федеральном уровне обязательных для соблюдения медицинскими организациями норм и правил гарантийного лечения при оказании стоматологических услуг.</w:t>
      </w:r>
    </w:p>
    <w:p w14:paraId="43371AF6" w14:textId="77777777" w:rsidR="0021451E" w:rsidRDefault="00000000">
      <w:pPr>
        <w:numPr>
          <w:ilvl w:val="0"/>
          <w:numId w:val="1"/>
        </w:numPr>
        <w:spacing w:after="5" w:line="351" w:lineRule="auto"/>
        <w:ind w:right="28" w:hanging="261"/>
      </w:pPr>
      <w:r>
        <w:rPr>
          <w:b/>
        </w:rPr>
        <w:t xml:space="preserve">Стоматологические услуги </w:t>
      </w:r>
      <w:r>
        <w:t>– медицинские манипуляции, имеющие своей целью диагностику, лечение, профилактику</w:t>
      </w:r>
      <w:r>
        <w:tab/>
        <w:t>стоматологических</w:t>
      </w:r>
      <w:r>
        <w:tab/>
        <w:t xml:space="preserve">заболеваний, </w:t>
      </w:r>
      <w:r>
        <w:tab/>
        <w:t>результат которых нематериален, потребляется в процессе их оказания.</w:t>
      </w:r>
    </w:p>
    <w:p w14:paraId="3412356C" w14:textId="77777777" w:rsidR="0021451E" w:rsidRDefault="00000000">
      <w:pPr>
        <w:spacing w:after="21" w:line="342" w:lineRule="auto"/>
        <w:ind w:left="526" w:right="3479"/>
        <w:jc w:val="left"/>
      </w:pPr>
      <w:r>
        <w:rPr>
          <w:u w:val="single"/>
        </w:rPr>
        <w:t>Под стоматологическими услугами понимаются</w:t>
      </w:r>
      <w:r>
        <w:t>: осмотр полости рта</w:t>
      </w:r>
    </w:p>
    <w:p w14:paraId="399832D9" w14:textId="77777777" w:rsidR="0021451E" w:rsidRDefault="00000000">
      <w:pPr>
        <w:numPr>
          <w:ilvl w:val="1"/>
          <w:numId w:val="1"/>
        </w:numPr>
        <w:ind w:right="28" w:hanging="140"/>
      </w:pPr>
      <w:r>
        <w:t>обработка и пломбирование корневых каналов (эндодонтическое лечение);</w:t>
      </w:r>
    </w:p>
    <w:p w14:paraId="1EE374AB" w14:textId="77777777" w:rsidR="0021451E" w:rsidRDefault="00000000">
      <w:pPr>
        <w:numPr>
          <w:ilvl w:val="1"/>
          <w:numId w:val="1"/>
        </w:numPr>
        <w:ind w:right="28" w:hanging="140"/>
      </w:pPr>
      <w:r>
        <w:t>профессиональная гигиена полости рта;</w:t>
      </w:r>
    </w:p>
    <w:p w14:paraId="16FF82B0" w14:textId="77777777" w:rsidR="0021451E" w:rsidRDefault="00000000">
      <w:pPr>
        <w:numPr>
          <w:ilvl w:val="1"/>
          <w:numId w:val="1"/>
        </w:numPr>
        <w:ind w:right="28" w:hanging="140"/>
      </w:pPr>
      <w:r>
        <w:t>операция удаления зуба;</w:t>
      </w:r>
    </w:p>
    <w:p w14:paraId="6345671D" w14:textId="77777777" w:rsidR="0021451E" w:rsidRDefault="00000000">
      <w:pPr>
        <w:numPr>
          <w:ilvl w:val="1"/>
          <w:numId w:val="1"/>
        </w:numPr>
        <w:ind w:right="28" w:hanging="140"/>
      </w:pPr>
      <w:r>
        <w:t>амбулаторные хирургические операции;</w:t>
      </w:r>
    </w:p>
    <w:p w14:paraId="7891A0D1" w14:textId="77777777" w:rsidR="0021451E" w:rsidRDefault="00000000">
      <w:pPr>
        <w:numPr>
          <w:ilvl w:val="1"/>
          <w:numId w:val="1"/>
        </w:numPr>
        <w:ind w:right="28" w:hanging="140"/>
      </w:pPr>
      <w:r>
        <w:t>установка дентального имплантата;</w:t>
      </w:r>
    </w:p>
    <w:p w14:paraId="05D3779A" w14:textId="77777777" w:rsidR="0021451E" w:rsidRDefault="00000000">
      <w:pPr>
        <w:numPr>
          <w:ilvl w:val="1"/>
          <w:numId w:val="1"/>
        </w:numPr>
        <w:ind w:right="28" w:hanging="140"/>
      </w:pPr>
      <w:r>
        <w:t>лечение заболеваний пародонта (терапевтическое и хирургическое);</w:t>
      </w:r>
    </w:p>
    <w:p w14:paraId="1CA00439" w14:textId="77777777" w:rsidR="0021451E" w:rsidRDefault="00000000">
      <w:pPr>
        <w:numPr>
          <w:ilvl w:val="1"/>
          <w:numId w:val="1"/>
        </w:numPr>
        <w:spacing w:after="0" w:line="366" w:lineRule="auto"/>
        <w:ind w:right="28" w:hanging="140"/>
      </w:pPr>
      <w:r>
        <w:t>ортодонтическое лечение; - отбеливание зубов и др.</w:t>
      </w:r>
    </w:p>
    <w:p w14:paraId="41CEB7CD" w14:textId="77777777" w:rsidR="0021451E" w:rsidRDefault="00000000">
      <w:pPr>
        <w:numPr>
          <w:ilvl w:val="0"/>
          <w:numId w:val="1"/>
        </w:numPr>
        <w:spacing w:after="0" w:line="348" w:lineRule="auto"/>
        <w:ind w:right="28" w:hanging="261"/>
      </w:pPr>
      <w:r>
        <w:rPr>
          <w:b/>
        </w:rPr>
        <w:t xml:space="preserve">Стоматологические работы </w:t>
      </w:r>
      <w:r>
        <w:t>– медицинские манипуляции, нацеленные на диагностику, лечение, профилактику стоматологических заболеваний, имеющие материальный</w:t>
      </w:r>
    </w:p>
    <w:p w14:paraId="326E1D0C" w14:textId="77777777" w:rsidR="0021451E" w:rsidRDefault="00000000">
      <w:pPr>
        <w:spacing w:after="0" w:line="342" w:lineRule="auto"/>
        <w:ind w:left="484" w:right="28"/>
      </w:pPr>
      <w:r>
        <w:t>(вещественный) результат, который способен сохранять свои физические (потребительские) свойства в течение установленного гарантийного срока.</w:t>
      </w:r>
    </w:p>
    <w:p w14:paraId="455D2C93" w14:textId="77777777" w:rsidR="0021451E" w:rsidRDefault="00000000">
      <w:pPr>
        <w:spacing w:after="115" w:line="261" w:lineRule="auto"/>
        <w:ind w:left="526"/>
        <w:jc w:val="left"/>
      </w:pPr>
      <w:r>
        <w:rPr>
          <w:u w:val="single"/>
        </w:rPr>
        <w:t>Под стоматологическими работами понимаются</w:t>
      </w:r>
      <w:r>
        <w:t>:</w:t>
      </w:r>
    </w:p>
    <w:p w14:paraId="2283EDBA" w14:textId="77777777" w:rsidR="0021451E" w:rsidRDefault="00000000">
      <w:pPr>
        <w:numPr>
          <w:ilvl w:val="1"/>
          <w:numId w:val="1"/>
        </w:numPr>
        <w:ind w:right="28" w:hanging="140"/>
      </w:pPr>
      <w:r>
        <w:t>прямые композитные реставрации (пломбы);</w:t>
      </w:r>
    </w:p>
    <w:p w14:paraId="3A43C8BF" w14:textId="77777777" w:rsidR="0021451E" w:rsidRDefault="00000000">
      <w:pPr>
        <w:numPr>
          <w:ilvl w:val="1"/>
          <w:numId w:val="1"/>
        </w:numPr>
        <w:ind w:right="28" w:hanging="140"/>
      </w:pPr>
      <w:r>
        <w:t>непрямые реставрации (вкладки, виниры);</w:t>
      </w:r>
    </w:p>
    <w:p w14:paraId="55790880" w14:textId="77777777" w:rsidR="0021451E" w:rsidRDefault="00000000">
      <w:pPr>
        <w:numPr>
          <w:ilvl w:val="1"/>
          <w:numId w:val="1"/>
        </w:numPr>
        <w:ind w:right="28" w:hanging="140"/>
      </w:pPr>
      <w:r>
        <w:t>протезы съемные и несъемные, временные и постоянные;</w:t>
      </w:r>
    </w:p>
    <w:p w14:paraId="1F47EA6C" w14:textId="77777777" w:rsidR="0021451E" w:rsidRDefault="00000000">
      <w:pPr>
        <w:numPr>
          <w:ilvl w:val="1"/>
          <w:numId w:val="1"/>
        </w:numPr>
        <w:spacing w:after="0" w:line="366" w:lineRule="auto"/>
        <w:ind w:right="28" w:hanging="140"/>
      </w:pPr>
      <w:r>
        <w:t>съемные ортодонтические аппараты; - ретейнеры несъемные и др.</w:t>
      </w:r>
    </w:p>
    <w:p w14:paraId="24F8F57F" w14:textId="77777777" w:rsidR="0021451E" w:rsidRDefault="00000000">
      <w:pPr>
        <w:numPr>
          <w:ilvl w:val="0"/>
          <w:numId w:val="1"/>
        </w:numPr>
        <w:spacing w:after="106"/>
        <w:ind w:right="28" w:hanging="261"/>
      </w:pPr>
      <w:r>
        <w:t>Здесь и далее по тексту термины «Заказчик» и «Пациент» взаимозаменяемы. Термин</w:t>
      </w:r>
    </w:p>
    <w:p w14:paraId="7DEECED1" w14:textId="77777777" w:rsidR="0021451E" w:rsidRDefault="00000000">
      <w:pPr>
        <w:ind w:left="370" w:right="28"/>
      </w:pPr>
      <w:r>
        <w:t>«Заказчик» используется преимущественно для обозначения лица, обратившегося в медицинскую организацию, в юридических (договорных) отношениях с Исполнителем.</w:t>
      </w:r>
    </w:p>
    <w:p w14:paraId="4D812548" w14:textId="77777777" w:rsidR="0021451E" w:rsidRDefault="00000000">
      <w:pPr>
        <w:spacing w:after="505"/>
        <w:ind w:left="370" w:right="28"/>
      </w:pPr>
      <w:r>
        <w:t>Термин «Пациент» применяется в контексте получения медицинской услуги и отношений с медицинской организацией (врачом).</w:t>
      </w:r>
    </w:p>
    <w:p w14:paraId="6E8010A6" w14:textId="77777777" w:rsidR="0021451E" w:rsidRDefault="00000000">
      <w:pPr>
        <w:spacing w:after="527"/>
        <w:ind w:left="370"/>
        <w:jc w:val="left"/>
      </w:pPr>
      <w:r>
        <w:rPr>
          <w:b/>
        </w:rPr>
        <w:lastRenderedPageBreak/>
        <w:t>ГАРАНТИЙНЫЕ ОБЯЗАТЕЛЬСТВА В ОТНОШЕНИИ СТОМАТОЛОГИЧЕСКИХ РАБОТ</w:t>
      </w:r>
    </w:p>
    <w:p w14:paraId="420B93CF" w14:textId="77777777" w:rsidR="0021451E" w:rsidRDefault="00000000">
      <w:pPr>
        <w:ind w:left="370" w:right="28"/>
      </w:pPr>
      <w:r>
        <w:t>Гарантийное обязательство является двусторонним, взаимным обязательством медицинской организации и пациента, в рамках которого:</w:t>
      </w:r>
    </w:p>
    <w:p w14:paraId="51324E6E" w14:textId="77777777" w:rsidR="0021451E" w:rsidRDefault="00000000">
      <w:pPr>
        <w:ind w:left="360" w:right="28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 </w:t>
      </w:r>
      <w:r>
        <w:t>клиника обязуется ознакомить пациента с порядком гарантийного лечения и установленными прогнозами лечения, а</w:t>
      </w:r>
    </w:p>
    <w:p w14:paraId="11F7B0D3" w14:textId="77777777" w:rsidR="0021451E" w:rsidRDefault="00000000">
      <w:pPr>
        <w:spacing w:after="526"/>
        <w:ind w:left="360" w:right="28" w:hanging="360"/>
      </w:pPr>
      <w:r>
        <w:rPr>
          <w:rFonts w:ascii="Calibri" w:eastAsia="Calibri" w:hAnsi="Calibri" w:cs="Calibri"/>
        </w:rPr>
        <w:t xml:space="preserve">- </w:t>
      </w:r>
      <w:r>
        <w:t>пациент обязуется соблюдать Правила эффективного и безопасного использования стоматологических работ (услуг).</w:t>
      </w:r>
    </w:p>
    <w:p w14:paraId="6647407A" w14:textId="77777777" w:rsidR="0021451E" w:rsidRDefault="00000000">
      <w:pPr>
        <w:numPr>
          <w:ilvl w:val="0"/>
          <w:numId w:val="2"/>
        </w:numPr>
        <w:spacing w:after="5" w:line="351" w:lineRule="auto"/>
        <w:ind w:right="28" w:firstLine="567"/>
      </w:pPr>
      <w:r>
        <w:rPr>
          <w:b/>
        </w:rPr>
        <w:t xml:space="preserve">Гарантийный срок </w:t>
      </w:r>
      <w:r>
        <w:t>– это период, в течение которого в случае обнаружения недостатка в выполненной работе, исполнитель обязан удовлетворить требования заказчика, а заказчик вправе по своему выбору потребовать:</w:t>
      </w:r>
    </w:p>
    <w:p w14:paraId="56818081" w14:textId="77777777" w:rsidR="0021451E" w:rsidRDefault="00000000">
      <w:pPr>
        <w:numPr>
          <w:ilvl w:val="1"/>
          <w:numId w:val="2"/>
        </w:numPr>
        <w:spacing w:after="106"/>
        <w:ind w:right="28" w:hanging="240"/>
      </w:pPr>
      <w:r>
        <w:t>безвозмездного устранения недостатков выполненной работы;</w:t>
      </w:r>
    </w:p>
    <w:p w14:paraId="412BBC31" w14:textId="77777777" w:rsidR="0021451E" w:rsidRDefault="00000000">
      <w:pPr>
        <w:numPr>
          <w:ilvl w:val="1"/>
          <w:numId w:val="2"/>
        </w:numPr>
        <w:spacing w:after="106"/>
        <w:ind w:right="28" w:hanging="240"/>
      </w:pPr>
      <w:r>
        <w:t>соответствующего уменьшения цены выполненной работы;</w:t>
      </w:r>
    </w:p>
    <w:p w14:paraId="45DF69C9" w14:textId="77777777" w:rsidR="0021451E" w:rsidRDefault="00000000">
      <w:pPr>
        <w:numPr>
          <w:ilvl w:val="1"/>
          <w:numId w:val="2"/>
        </w:numPr>
        <w:spacing w:after="0" w:line="342" w:lineRule="auto"/>
        <w:ind w:right="28" w:hanging="240"/>
      </w:pPr>
      <w:r>
        <w:t>безвозмездного изготовления другой стоматологической работы из аналогичного материала, отвечающего стандартам качества</w:t>
      </w:r>
    </w:p>
    <w:p w14:paraId="26EA1086" w14:textId="77777777" w:rsidR="0021451E" w:rsidRDefault="00000000">
      <w:pPr>
        <w:numPr>
          <w:ilvl w:val="1"/>
          <w:numId w:val="2"/>
        </w:numPr>
        <w:spacing w:after="396" w:line="342" w:lineRule="auto"/>
        <w:ind w:right="28" w:hanging="240"/>
      </w:pPr>
      <w:r>
        <w:t>возмещения понесенных им расходов по устранению недостатков выполненной работы своими силами или третьими лицами.</w:t>
      </w:r>
    </w:p>
    <w:p w14:paraId="7C88A99C" w14:textId="77777777" w:rsidR="0021451E" w:rsidRDefault="00000000">
      <w:pPr>
        <w:spacing w:after="417" w:line="342" w:lineRule="auto"/>
        <w:ind w:left="427" w:right="28"/>
      </w:pPr>
      <w:r>
        <w:t>Гарантийный срок исчисляется со дня принятия результата работы заказчиком, о чем делается запись в акте приема-передачи либо в медицинской карте.</w:t>
      </w:r>
    </w:p>
    <w:p w14:paraId="21DFCA13" w14:textId="77777777" w:rsidR="0021451E" w:rsidRDefault="00000000">
      <w:pPr>
        <w:numPr>
          <w:ilvl w:val="0"/>
          <w:numId w:val="2"/>
        </w:numPr>
        <w:spacing w:after="14" w:line="348" w:lineRule="auto"/>
        <w:ind w:right="28" w:firstLine="567"/>
      </w:pPr>
      <w:r>
        <w:rPr>
          <w:b/>
        </w:rPr>
        <w:t xml:space="preserve">Недостаток качества работы </w:t>
      </w:r>
      <w:r>
        <w:t>– это ее несоответствие тем целям, для которых результаты стоматологических работ обычно используются.</w:t>
      </w:r>
    </w:p>
    <w:p w14:paraId="2157ECE2" w14:textId="77777777" w:rsidR="0021451E" w:rsidRDefault="00000000">
      <w:pPr>
        <w:numPr>
          <w:ilvl w:val="0"/>
          <w:numId w:val="2"/>
        </w:numPr>
        <w:spacing w:after="107"/>
        <w:ind w:right="28" w:firstLine="567"/>
      </w:pPr>
      <w:r>
        <w:rPr>
          <w:b/>
        </w:rPr>
        <w:t xml:space="preserve">Срок службы </w:t>
      </w:r>
      <w:r>
        <w:t>– период, в течение которого исполнитель обязуется обеспечивать потребителю возможность использования результата стоматологической работы по назначению и нести ответственность за существенные недостатки, возникшие по его вине.</w:t>
      </w:r>
    </w:p>
    <w:p w14:paraId="4527537F" w14:textId="77777777" w:rsidR="0021451E" w:rsidRDefault="00000000">
      <w:pPr>
        <w:ind w:left="62" w:right="28" w:firstLine="567"/>
      </w:pPr>
      <w:r>
        <w:t xml:space="preserve">Срок службы результата работы определяется периодом времени, в течение которого результат работы </w:t>
      </w:r>
      <w:r>
        <w:rPr>
          <w:b/>
        </w:rPr>
        <w:t>пригоден к использованию и безопасен</w:t>
      </w:r>
      <w:r>
        <w:t>; исчисляется со дня принятия результата работы Заказчиком, т. е. с момента окончания комплексной стоматологической помощи (комплексной санации полости рта), о чем делается запись в медицинской карте пациента.</w:t>
      </w:r>
    </w:p>
    <w:p w14:paraId="10BB0E39" w14:textId="77777777" w:rsidR="0021451E" w:rsidRDefault="00000000">
      <w:pPr>
        <w:numPr>
          <w:ilvl w:val="0"/>
          <w:numId w:val="2"/>
        </w:numPr>
        <w:ind w:right="28" w:firstLine="567"/>
      </w:pPr>
      <w:r>
        <w:rPr>
          <w:b/>
        </w:rPr>
        <w:t xml:space="preserve">Существенный недостаток </w:t>
      </w:r>
      <w:r>
        <w:t>– это недостаток, который делает невозможным использование результата работы в соответствии с его целевым назначением, неустранимый недостаток (например, полный перелом протеза или выпадение пломбы) либо на устранение этого недостатка требуются значительные затраты времени или средств.</w:t>
      </w:r>
    </w:p>
    <w:p w14:paraId="731D6770" w14:textId="77777777" w:rsidR="0021451E" w:rsidRDefault="00000000">
      <w:pPr>
        <w:ind w:left="62" w:right="28" w:firstLine="567"/>
      </w:pPr>
      <w:r>
        <w:t>В случае выявления существенных недостатков в выполненной работе, Заказчик вправе предъявить требование о безвозмездном устранении недостатков. При этом обязанность доказывания вины Исполнителя услуги лежит на пациенте.</w:t>
      </w:r>
    </w:p>
    <w:p w14:paraId="4A161F82" w14:textId="77777777" w:rsidR="0021451E" w:rsidRDefault="00000000">
      <w:pPr>
        <w:numPr>
          <w:ilvl w:val="0"/>
          <w:numId w:val="2"/>
        </w:numPr>
        <w:spacing w:after="107"/>
        <w:ind w:right="28" w:firstLine="567"/>
      </w:pPr>
      <w:r>
        <w:rPr>
          <w:b/>
        </w:rPr>
        <w:lastRenderedPageBreak/>
        <w:t xml:space="preserve">Факт наличия недостатка должен быть зафиксирован на приеме у врача </w:t>
      </w:r>
      <w:r>
        <w:t>в медицинской карте, оформленной согласно условиям договора.</w:t>
      </w:r>
    </w:p>
    <w:p w14:paraId="4DC3A6C0" w14:textId="77777777" w:rsidR="0021451E" w:rsidRDefault="00000000">
      <w:pPr>
        <w:numPr>
          <w:ilvl w:val="0"/>
          <w:numId w:val="2"/>
        </w:numPr>
        <w:ind w:right="28" w:firstLine="567"/>
      </w:pPr>
      <w:r>
        <w:t>Срок ответа на письменную претензию пациента – 10 календарных дней. Сроки удовлетворения требований пациента об устранении недостатка в выявленной работе определяются и согласуются сторонами, исходя из:</w:t>
      </w:r>
    </w:p>
    <w:p w14:paraId="65E0FC7F" w14:textId="77777777" w:rsidR="0021451E" w:rsidRDefault="00000000">
      <w:pPr>
        <w:numPr>
          <w:ilvl w:val="0"/>
          <w:numId w:val="3"/>
        </w:numPr>
        <w:ind w:right="28" w:firstLine="627"/>
      </w:pPr>
      <w:r>
        <w:t>необходимости определения того, является ли случай гарантийным;</w:t>
      </w:r>
    </w:p>
    <w:p w14:paraId="034391CC" w14:textId="77777777" w:rsidR="0021451E" w:rsidRDefault="00000000">
      <w:pPr>
        <w:numPr>
          <w:ilvl w:val="0"/>
          <w:numId w:val="3"/>
        </w:numPr>
        <w:ind w:right="28" w:firstLine="627"/>
      </w:pPr>
      <w:r>
        <w:t>определения того, каким образом будет устраняться недостаток (посредством восстановления (ремонта) разрушенных, поврежденных частей зуботехнических конструкций либо изготовления их заново);</w:t>
      </w:r>
    </w:p>
    <w:p w14:paraId="523CE3AC" w14:textId="77777777" w:rsidR="0021451E" w:rsidRDefault="00000000">
      <w:pPr>
        <w:numPr>
          <w:ilvl w:val="0"/>
          <w:numId w:val="3"/>
        </w:numPr>
        <w:spacing w:after="108"/>
        <w:ind w:right="28" w:firstLine="627"/>
      </w:pPr>
      <w:r>
        <w:t>возможностей пациента своевременного посещения назначенных приемов, наличия свободного и достаточного времени приема у лечащего врача.</w:t>
      </w:r>
    </w:p>
    <w:p w14:paraId="04F72FE8" w14:textId="77777777" w:rsidR="0021451E" w:rsidRDefault="00000000">
      <w:pPr>
        <w:numPr>
          <w:ilvl w:val="0"/>
          <w:numId w:val="4"/>
        </w:numPr>
        <w:ind w:right="28" w:firstLine="687"/>
      </w:pPr>
      <w:r>
        <w:t xml:space="preserve">В случае устранения недостатков по гарантии решение относительно способа его устранения (ремонт/коррекция существующей либо изготовление новой конструкции, пломбы, вкладки) принимает врач, исходя из медицинских показаний, а также того, какой способ будет наименее травматичен и причинит пациенту наименьший дискомфорт. При </w:t>
      </w:r>
      <w:r>
        <w:rPr>
          <w:b/>
        </w:rPr>
        <w:t xml:space="preserve">устранении недостатков путем коррекции/ремонта, </w:t>
      </w:r>
      <w:r>
        <w:t>гарантийное лечение производится на приеме врача в день записи на прием, при этом первоначально установленный гарантийный срок не прерывается.</w:t>
      </w:r>
    </w:p>
    <w:p w14:paraId="19F58969" w14:textId="77777777" w:rsidR="0021451E" w:rsidRDefault="00000000">
      <w:pPr>
        <w:ind w:left="62" w:right="28" w:firstLine="567"/>
      </w:pPr>
      <w:r>
        <w:t xml:space="preserve">В случае, если </w:t>
      </w:r>
      <w:r>
        <w:rPr>
          <w:b/>
        </w:rPr>
        <w:t>ортопедическая конструкция будет подлежать ремонту</w:t>
      </w:r>
      <w:r>
        <w:t>, гарантийный срок продлевается на тот период, в рамках которого пациент конструкцией не пользовался.</w:t>
      </w:r>
    </w:p>
    <w:p w14:paraId="7BA54879" w14:textId="77777777" w:rsidR="0021451E" w:rsidRDefault="00000000">
      <w:pPr>
        <w:ind w:left="62" w:right="28" w:firstLine="567"/>
      </w:pPr>
      <w:r>
        <w:t xml:space="preserve">При устранении недостатков </w:t>
      </w:r>
      <w:r>
        <w:rPr>
          <w:b/>
        </w:rPr>
        <w:t>посредством изготовления новой конструкции</w:t>
      </w:r>
      <w:r>
        <w:t>, первоначально установленный гарантийный срок и срок службы изделия начинает исчисляться заново.</w:t>
      </w:r>
    </w:p>
    <w:p w14:paraId="0EDA472A" w14:textId="77777777" w:rsidR="0021451E" w:rsidRDefault="00000000">
      <w:pPr>
        <w:numPr>
          <w:ilvl w:val="0"/>
          <w:numId w:val="4"/>
        </w:numPr>
        <w:ind w:right="28" w:firstLine="687"/>
      </w:pPr>
      <w:r>
        <w:t xml:space="preserve">Клиника информирует пациента о том, что общими для всех видов стоматологических услуг </w:t>
      </w:r>
      <w:r>
        <w:rPr>
          <w:b/>
        </w:rPr>
        <w:t>Правилами эффективного и безопасного использования результатов стоматологических работ (услуг) являются</w:t>
      </w:r>
      <w:r>
        <w:rPr>
          <w:b/>
          <w:vertAlign w:val="superscript"/>
        </w:rPr>
        <w:footnoteReference w:id="1"/>
      </w:r>
      <w:r>
        <w:rPr>
          <w:b/>
          <w:vertAlign w:val="superscript"/>
        </w:rPr>
        <w:t xml:space="preserve"> </w:t>
      </w:r>
      <w:r>
        <w:t>(ст. 10 Закона РФ «О защите прав потребителей»):</w:t>
      </w:r>
    </w:p>
    <w:p w14:paraId="66E8DDD0" w14:textId="77777777" w:rsidR="0021451E" w:rsidRDefault="00000000">
      <w:pPr>
        <w:numPr>
          <w:ilvl w:val="0"/>
          <w:numId w:val="5"/>
        </w:numPr>
        <w:ind w:right="28" w:hanging="140"/>
      </w:pPr>
      <w:r>
        <w:t>удовлетворительная индивидуальная гигиена полости рта,</w:t>
      </w:r>
    </w:p>
    <w:p w14:paraId="0E926050" w14:textId="77777777" w:rsidR="0021451E" w:rsidRDefault="00000000">
      <w:pPr>
        <w:numPr>
          <w:ilvl w:val="0"/>
          <w:numId w:val="5"/>
        </w:numPr>
        <w:ind w:right="28" w:hanging="140"/>
      </w:pPr>
      <w:r>
        <w:t>прохождение профилактических осмотров один раз в полгода,</w:t>
      </w:r>
    </w:p>
    <w:p w14:paraId="2085982F" w14:textId="77777777" w:rsidR="0021451E" w:rsidRDefault="00000000">
      <w:pPr>
        <w:numPr>
          <w:ilvl w:val="0"/>
          <w:numId w:val="5"/>
        </w:numPr>
        <w:ind w:right="28" w:hanging="140"/>
      </w:pPr>
      <w:r>
        <w:t>прохождение профессиональной гигиены полости рта один раз в полгода.</w:t>
      </w:r>
    </w:p>
    <w:p w14:paraId="402C029D" w14:textId="77777777" w:rsidR="0021451E" w:rsidRDefault="00000000">
      <w:pPr>
        <w:ind w:left="62" w:right="28" w:firstLine="567"/>
      </w:pPr>
      <w:r>
        <w:t>С Правилами использования результатов стоматологических работ (услуг) после каждого вида медицинских вмешательств (помимо названных общих) пациент может ознакомиться на стойке администраторов. Памятка с информацией о Правилах использования результатов стоматологических работ (услуг) может быть выдана пациенту после соответствующего приема.</w:t>
      </w:r>
    </w:p>
    <w:p w14:paraId="736D1C12" w14:textId="77777777" w:rsidR="0021451E" w:rsidRDefault="00000000">
      <w:pPr>
        <w:ind w:left="62" w:right="28" w:firstLine="567"/>
      </w:pPr>
      <w:r>
        <w:t xml:space="preserve">13. Исполнитель </w:t>
      </w:r>
      <w:r>
        <w:rPr>
          <w:b/>
        </w:rPr>
        <w:t>не отвечает за недостатки в работе</w:t>
      </w:r>
      <w:r>
        <w:t>, на которую установлен гарантийный срок (ч. 4 ст. 29 Закона РФ «О защите прав потребителей»), если:</w:t>
      </w:r>
    </w:p>
    <w:p w14:paraId="3BDAD2FA" w14:textId="77777777" w:rsidR="0021451E" w:rsidRDefault="00000000">
      <w:pPr>
        <w:numPr>
          <w:ilvl w:val="0"/>
          <w:numId w:val="6"/>
        </w:numPr>
        <w:spacing w:after="21" w:line="261" w:lineRule="auto"/>
        <w:ind w:right="28" w:firstLine="567"/>
      </w:pPr>
      <w:r>
        <w:rPr>
          <w:u w:val="single"/>
        </w:rPr>
        <w:t xml:space="preserve">Недостаток возник вследствие нарушения пациентом Правил эффективного и безопасного использования результатов стоматологических работ </w:t>
      </w:r>
      <w:r>
        <w:t>(услуг) (п. 12);</w:t>
      </w:r>
    </w:p>
    <w:p w14:paraId="54DCA526" w14:textId="77777777" w:rsidR="0021451E" w:rsidRDefault="00000000">
      <w:pPr>
        <w:numPr>
          <w:ilvl w:val="0"/>
          <w:numId w:val="6"/>
        </w:numPr>
        <w:ind w:right="28" w:firstLine="567"/>
      </w:pPr>
      <w:r>
        <w:rPr>
          <w:u w:val="single"/>
        </w:rPr>
        <w:lastRenderedPageBreak/>
        <w:t xml:space="preserve">Недостаток возник в результате действий третьих лиц </w:t>
      </w:r>
      <w:r>
        <w:t>(в частности, медицинских вмешательств сторонних медицинских организаций, самостоятельный ремонт и коррекция ортопедических или ортодонтических аппаратов);</w:t>
      </w:r>
    </w:p>
    <w:p w14:paraId="2FB884F6" w14:textId="77777777" w:rsidR="0021451E" w:rsidRDefault="00000000">
      <w:pPr>
        <w:numPr>
          <w:ilvl w:val="0"/>
          <w:numId w:val="6"/>
        </w:numPr>
        <w:ind w:right="28" w:firstLine="567"/>
      </w:pPr>
      <w:r>
        <w:rPr>
          <w:u w:val="single"/>
        </w:rPr>
        <w:t xml:space="preserve">Недостаток возник в результате непреодолимой силы, то есть, непредотвратимых при данных условиях обстоятельствах </w:t>
      </w:r>
      <w:r>
        <w:t>(ст. 401 Гражданского кодекса РФ). В частности, в качестве таких обстоятельств при оказании стоматологических услуг стороны рассматривают:</w:t>
      </w:r>
    </w:p>
    <w:p w14:paraId="54D1A942" w14:textId="77777777" w:rsidR="0021451E" w:rsidRDefault="00000000">
      <w:pPr>
        <w:numPr>
          <w:ilvl w:val="0"/>
          <w:numId w:val="7"/>
        </w:numPr>
        <w:ind w:right="28" w:firstLine="687"/>
      </w:pPr>
      <w:r>
        <w:t>травмы (спортивные, уличные, бытовые, производственные);</w:t>
      </w:r>
    </w:p>
    <w:p w14:paraId="0A57254B" w14:textId="77777777" w:rsidR="0021451E" w:rsidRDefault="00000000">
      <w:pPr>
        <w:numPr>
          <w:ilvl w:val="0"/>
          <w:numId w:val="7"/>
        </w:numPr>
        <w:ind w:right="28" w:firstLine="687"/>
      </w:pPr>
      <w:r>
        <w:t>оперативные вмешательства, о которых не был своевременно предупрежден врач-стоматолог (пластическая хирургия в области лица и шеи);</w:t>
      </w:r>
    </w:p>
    <w:p w14:paraId="4C3E5954" w14:textId="77777777" w:rsidR="0021451E" w:rsidRDefault="00000000">
      <w:pPr>
        <w:numPr>
          <w:ilvl w:val="0"/>
          <w:numId w:val="7"/>
        </w:numPr>
        <w:ind w:right="28" w:firstLine="687"/>
      </w:pPr>
      <w:r>
        <w:t>дорожно-транспортные происшествия (автомобильная авария);</w:t>
      </w:r>
    </w:p>
    <w:p w14:paraId="0EF5D65E" w14:textId="77777777" w:rsidR="0021451E" w:rsidRDefault="00000000">
      <w:pPr>
        <w:numPr>
          <w:ilvl w:val="0"/>
          <w:numId w:val="7"/>
        </w:numPr>
        <w:ind w:right="28" w:firstLine="687"/>
      </w:pPr>
      <w:r>
        <w:t>возникновения у пациента заболевания «бруксизм»;</w:t>
      </w:r>
    </w:p>
    <w:p w14:paraId="082D8861" w14:textId="77777777" w:rsidR="0021451E" w:rsidRDefault="00000000">
      <w:pPr>
        <w:numPr>
          <w:ilvl w:val="0"/>
          <w:numId w:val="7"/>
        </w:numPr>
        <w:ind w:right="28" w:firstLine="687"/>
      </w:pPr>
      <w:r>
        <w:t>возникновения у пациента тяжелой соматической патологии (сахарный диабет и т.д.);</w:t>
      </w:r>
    </w:p>
    <w:p w14:paraId="55D59581" w14:textId="77777777" w:rsidR="0021451E" w:rsidRDefault="00000000">
      <w:pPr>
        <w:numPr>
          <w:ilvl w:val="0"/>
          <w:numId w:val="7"/>
        </w:numPr>
        <w:ind w:right="28" w:firstLine="687"/>
      </w:pPr>
      <w:r>
        <w:t>выявление у пациента онкологической патологии;</w:t>
      </w:r>
    </w:p>
    <w:p w14:paraId="7DD54C67" w14:textId="77777777" w:rsidR="0021451E" w:rsidRDefault="00000000">
      <w:pPr>
        <w:numPr>
          <w:ilvl w:val="0"/>
          <w:numId w:val="7"/>
        </w:numPr>
        <w:ind w:right="28" w:firstLine="687"/>
      </w:pPr>
      <w:r>
        <w:t>выявление у пациента заболевания «остеопороз»;</w:t>
      </w:r>
    </w:p>
    <w:p w14:paraId="7AE103C0" w14:textId="77777777" w:rsidR="0021451E" w:rsidRDefault="00000000">
      <w:pPr>
        <w:numPr>
          <w:ilvl w:val="0"/>
          <w:numId w:val="7"/>
        </w:numPr>
        <w:ind w:right="28" w:firstLine="687"/>
      </w:pPr>
      <w:r>
        <w:t>выявления у пациента быстропрогрессирующего генерализованного пародонтита.</w:t>
      </w:r>
    </w:p>
    <w:p w14:paraId="2559D22A" w14:textId="77777777" w:rsidR="0021451E" w:rsidRDefault="00000000">
      <w:pPr>
        <w:numPr>
          <w:ilvl w:val="0"/>
          <w:numId w:val="8"/>
        </w:numPr>
        <w:ind w:right="28" w:firstLine="627"/>
      </w:pPr>
      <w:r>
        <w:t xml:space="preserve">На большинство стоматологических работ в клинике установлены </w:t>
      </w:r>
      <w:r>
        <w:rPr>
          <w:b/>
        </w:rPr>
        <w:t xml:space="preserve">средние гарантийные </w:t>
      </w:r>
      <w:r>
        <w:t>сроки и сроки службы.</w:t>
      </w:r>
    </w:p>
    <w:p w14:paraId="01E06104" w14:textId="77777777" w:rsidR="0021451E" w:rsidRDefault="00000000">
      <w:pPr>
        <w:spacing w:after="109"/>
        <w:ind w:left="62" w:right="28" w:firstLine="627"/>
      </w:pPr>
      <w:r>
        <w:t>Конкретные гарантийные сроки и сроки службы на выполненные стоматологические работы для каждого пациента устанавливаются лечащим врачом в зависимости от клинической ситуации в полости рта, наличия или отсутствия сопутствующих заболеваний, которые напрямую или косвенно приводят к изменению в зубах и окружающих их тканях, полноты выполнения пациентом плана лечения, рекомендованного врачом, соблюдения пациентом условий предоставления гарантии.</w:t>
      </w:r>
    </w:p>
    <w:p w14:paraId="17F67C12" w14:textId="77777777" w:rsidR="0021451E" w:rsidRDefault="00000000">
      <w:pPr>
        <w:spacing w:after="505"/>
        <w:ind w:left="62" w:right="28" w:firstLine="567"/>
      </w:pPr>
      <w:r>
        <w:t>С учетом указанных обстоятельств, в каждом конкретном случае гарантийные сроки и сроки службы могут быть уменьшены или увеличены, по сравнению со средними, что фиксируется врачом в истории болезни пациента.</w:t>
      </w:r>
    </w:p>
    <w:p w14:paraId="6602790F" w14:textId="77777777" w:rsidR="0021451E" w:rsidRDefault="00000000">
      <w:pPr>
        <w:numPr>
          <w:ilvl w:val="0"/>
          <w:numId w:val="8"/>
        </w:numPr>
        <w:spacing w:after="10"/>
        <w:ind w:right="28" w:firstLine="627"/>
      </w:pPr>
      <w:r>
        <w:t>В клинике устанавливаются следующие гарантийные сроки и сроки службы:</w:t>
      </w:r>
    </w:p>
    <w:tbl>
      <w:tblPr>
        <w:tblStyle w:val="13"/>
        <w:tblW w:w="9672" w:type="dxa"/>
        <w:tblInd w:w="213" w:type="dxa"/>
        <w:tblCellMar>
          <w:top w:w="139" w:type="dxa"/>
          <w:left w:w="80" w:type="dxa"/>
          <w:right w:w="115" w:type="dxa"/>
        </w:tblCellMar>
        <w:tblLook w:val="04A0" w:firstRow="1" w:lastRow="0" w:firstColumn="1" w:lastColumn="0" w:noHBand="0" w:noVBand="1"/>
      </w:tblPr>
      <w:tblGrid>
        <w:gridCol w:w="4350"/>
        <w:gridCol w:w="2943"/>
        <w:gridCol w:w="2379"/>
      </w:tblGrid>
      <w:tr w:rsidR="0021451E" w14:paraId="6A4642E5" w14:textId="77777777">
        <w:trPr>
          <w:trHeight w:val="842"/>
        </w:trPr>
        <w:tc>
          <w:tcPr>
            <w:tcW w:w="4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B1FFA" w14:textId="77777777" w:rsidR="0021451E" w:rsidRDefault="00000000">
            <w:pPr>
              <w:spacing w:after="0" w:line="259" w:lineRule="auto"/>
              <w:ind w:left="35" w:firstLine="0"/>
              <w:jc w:val="center"/>
            </w:pPr>
            <w:r>
              <w:rPr>
                <w:b/>
              </w:rPr>
              <w:t>Наименование работы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66008" w14:textId="77777777" w:rsidR="0021451E" w:rsidRDefault="00000000">
            <w:pPr>
              <w:spacing w:after="0" w:line="259" w:lineRule="auto"/>
              <w:ind w:left="51" w:firstLine="0"/>
              <w:jc w:val="left"/>
            </w:pPr>
            <w:r>
              <w:rPr>
                <w:b/>
              </w:rPr>
              <w:t>Срок гарантии(месяцев)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F052C" w14:textId="77777777" w:rsidR="0021451E" w:rsidRDefault="00000000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Срок службы (месяцев)</w:t>
            </w:r>
          </w:p>
        </w:tc>
      </w:tr>
      <w:tr w:rsidR="0021451E" w14:paraId="3B149954" w14:textId="77777777">
        <w:trPr>
          <w:trHeight w:val="842"/>
        </w:trPr>
        <w:tc>
          <w:tcPr>
            <w:tcW w:w="4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14A32" w14:textId="77777777" w:rsidR="0021451E" w:rsidRDefault="00000000">
            <w:pPr>
              <w:spacing w:after="0" w:line="259" w:lineRule="auto"/>
              <w:ind w:left="0" w:firstLine="0"/>
              <w:jc w:val="left"/>
            </w:pPr>
            <w:r>
              <w:t>Пломба из композита, композитная реставрация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83570" w14:textId="5633F538" w:rsidR="0021451E" w:rsidRDefault="00CC2E55">
            <w:pPr>
              <w:spacing w:after="0" w:line="259" w:lineRule="auto"/>
              <w:ind w:left="602" w:firstLine="0"/>
              <w:jc w:val="center"/>
            </w:pPr>
            <w:r>
              <w:t>6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6B1EC" w14:textId="729132DE" w:rsidR="0021451E" w:rsidRDefault="00CC2E55">
            <w:pPr>
              <w:spacing w:after="0" w:line="259" w:lineRule="auto"/>
              <w:ind w:left="602" w:firstLine="0"/>
              <w:jc w:val="center"/>
            </w:pPr>
            <w:r>
              <w:t>12</w:t>
            </w:r>
          </w:p>
        </w:tc>
      </w:tr>
      <w:tr w:rsidR="0021451E" w14:paraId="6D54B8FE" w14:textId="77777777">
        <w:trPr>
          <w:trHeight w:val="780"/>
        </w:trPr>
        <w:tc>
          <w:tcPr>
            <w:tcW w:w="4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B0941" w14:textId="77777777" w:rsidR="0021451E" w:rsidRDefault="00000000">
            <w:pPr>
              <w:spacing w:after="0" w:line="259" w:lineRule="auto"/>
              <w:ind w:left="0" w:firstLine="0"/>
              <w:jc w:val="left"/>
            </w:pPr>
            <w:r>
              <w:t>Пломба из стекло-иономерного цемента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EBF01" w14:textId="475963D6" w:rsidR="0021451E" w:rsidRDefault="00CC2E55">
            <w:pPr>
              <w:spacing w:after="0" w:line="259" w:lineRule="auto"/>
              <w:ind w:left="602" w:firstLine="0"/>
              <w:jc w:val="center"/>
            </w:pPr>
            <w:r>
              <w:t>3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272A3" w14:textId="4B57E5E1" w:rsidR="0021451E" w:rsidRDefault="00CC2E55">
            <w:pPr>
              <w:spacing w:after="0" w:line="259" w:lineRule="auto"/>
              <w:ind w:left="602" w:firstLine="0"/>
              <w:jc w:val="center"/>
            </w:pPr>
            <w:r>
              <w:t>6</w:t>
            </w:r>
          </w:p>
        </w:tc>
      </w:tr>
      <w:tr w:rsidR="0021451E" w14:paraId="2D0EAA3E" w14:textId="77777777">
        <w:trPr>
          <w:trHeight w:val="842"/>
        </w:trPr>
        <w:tc>
          <w:tcPr>
            <w:tcW w:w="4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9EA0C" w14:textId="77777777" w:rsidR="0021451E" w:rsidRDefault="00000000">
            <w:pPr>
              <w:spacing w:after="0" w:line="259" w:lineRule="auto"/>
              <w:ind w:left="0" w:firstLine="0"/>
              <w:jc w:val="left"/>
            </w:pPr>
            <w:r>
              <w:t>Восстановление под ортопедическую конструкцию терапевтическое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4BF47" w14:textId="061ABA1D" w:rsidR="0021451E" w:rsidRDefault="00CC2E55">
            <w:pPr>
              <w:spacing w:after="0" w:line="259" w:lineRule="auto"/>
              <w:ind w:left="602" w:firstLine="0"/>
              <w:jc w:val="center"/>
            </w:pPr>
            <w:r>
              <w:t>6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AD65F" w14:textId="45D5D96F" w:rsidR="0021451E" w:rsidRDefault="00CC2E55">
            <w:pPr>
              <w:spacing w:after="0" w:line="259" w:lineRule="auto"/>
              <w:ind w:left="602" w:firstLine="0"/>
              <w:jc w:val="center"/>
            </w:pPr>
            <w:r>
              <w:t>12</w:t>
            </w:r>
          </w:p>
        </w:tc>
      </w:tr>
      <w:tr w:rsidR="0021451E" w14:paraId="7C0714CC" w14:textId="77777777">
        <w:trPr>
          <w:trHeight w:val="842"/>
        </w:trPr>
        <w:tc>
          <w:tcPr>
            <w:tcW w:w="4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5DB0D" w14:textId="77777777" w:rsidR="0021451E" w:rsidRDefault="00000000">
            <w:pPr>
              <w:spacing w:after="0" w:line="259" w:lineRule="auto"/>
              <w:ind w:left="0" w:firstLine="0"/>
              <w:jc w:val="left"/>
            </w:pPr>
            <w:r>
              <w:lastRenderedPageBreak/>
              <w:t>Восстановление под ортопедическую конструкцию культевой вкладкой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142FC" w14:textId="77777777" w:rsidR="0021451E" w:rsidRDefault="00000000">
            <w:pPr>
              <w:spacing w:after="0" w:line="259" w:lineRule="auto"/>
              <w:ind w:left="602" w:firstLine="0"/>
              <w:jc w:val="center"/>
            </w:pPr>
            <w:r>
              <w:t>12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39F67" w14:textId="77777777" w:rsidR="0021451E" w:rsidRDefault="00000000">
            <w:pPr>
              <w:spacing w:after="0" w:line="259" w:lineRule="auto"/>
              <w:ind w:left="602" w:firstLine="0"/>
              <w:jc w:val="center"/>
            </w:pPr>
            <w:r>
              <w:t>24</w:t>
            </w:r>
          </w:p>
        </w:tc>
      </w:tr>
      <w:tr w:rsidR="0021451E" w14:paraId="04E3C6CD" w14:textId="77777777">
        <w:trPr>
          <w:trHeight w:val="842"/>
        </w:trPr>
        <w:tc>
          <w:tcPr>
            <w:tcW w:w="4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5C2E8" w14:textId="77777777" w:rsidR="0021451E" w:rsidRDefault="00000000">
            <w:pPr>
              <w:spacing w:after="0" w:line="259" w:lineRule="auto"/>
              <w:ind w:left="0" w:firstLine="0"/>
              <w:jc w:val="left"/>
            </w:pPr>
            <w:r>
              <w:t>Непрямые реставрации коронковой части зуба (вкладки)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30E3A" w14:textId="6FF7A4D4" w:rsidR="0021451E" w:rsidRDefault="00CC2E55">
            <w:pPr>
              <w:spacing w:after="0" w:line="259" w:lineRule="auto"/>
              <w:ind w:left="602" w:firstLine="0"/>
              <w:jc w:val="center"/>
            </w:pPr>
            <w:r>
              <w:t>12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5C001" w14:textId="35437752" w:rsidR="0021451E" w:rsidRDefault="00CC2E55">
            <w:pPr>
              <w:spacing w:after="0" w:line="259" w:lineRule="auto"/>
              <w:ind w:left="602" w:firstLine="0"/>
              <w:jc w:val="center"/>
            </w:pPr>
            <w:r>
              <w:t>24</w:t>
            </w:r>
          </w:p>
        </w:tc>
      </w:tr>
      <w:tr w:rsidR="0021451E" w14:paraId="0BAF7DD4" w14:textId="77777777">
        <w:trPr>
          <w:trHeight w:val="566"/>
        </w:trPr>
        <w:tc>
          <w:tcPr>
            <w:tcW w:w="4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E5142" w14:textId="77777777" w:rsidR="0021451E" w:rsidRDefault="00000000">
            <w:pPr>
              <w:spacing w:after="0" w:line="259" w:lineRule="auto"/>
              <w:ind w:left="0" w:firstLine="0"/>
              <w:jc w:val="left"/>
            </w:pPr>
            <w:r>
              <w:t>Виниры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01FF4" w14:textId="17C4FE3E" w:rsidR="0021451E" w:rsidRDefault="00CC2E55">
            <w:pPr>
              <w:spacing w:after="0" w:line="259" w:lineRule="auto"/>
              <w:ind w:left="602" w:firstLine="0"/>
              <w:jc w:val="center"/>
            </w:pPr>
            <w:r>
              <w:t>12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6985A" w14:textId="51290316" w:rsidR="0021451E" w:rsidRDefault="00CC2E55">
            <w:pPr>
              <w:spacing w:after="0" w:line="259" w:lineRule="auto"/>
              <w:ind w:left="602" w:firstLine="0"/>
              <w:jc w:val="center"/>
            </w:pPr>
            <w:r>
              <w:t>24</w:t>
            </w:r>
          </w:p>
        </w:tc>
      </w:tr>
      <w:tr w:rsidR="0021451E" w14:paraId="74853042" w14:textId="77777777">
        <w:trPr>
          <w:trHeight w:val="566"/>
        </w:trPr>
        <w:tc>
          <w:tcPr>
            <w:tcW w:w="4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AEC47" w14:textId="77777777" w:rsidR="0021451E" w:rsidRDefault="00000000">
            <w:pPr>
              <w:spacing w:after="0" w:line="259" w:lineRule="auto"/>
              <w:ind w:left="0" w:firstLine="0"/>
              <w:jc w:val="left"/>
            </w:pPr>
            <w:r>
              <w:t>Временные коронки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75DD3" w14:textId="2D6836D7" w:rsidR="0021451E" w:rsidRDefault="00CC2E55">
            <w:pPr>
              <w:spacing w:after="0" w:line="259" w:lineRule="auto"/>
              <w:ind w:left="602" w:firstLine="0"/>
              <w:jc w:val="center"/>
            </w:pPr>
            <w:r>
              <w:t>3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72F0F" w14:textId="120C9366" w:rsidR="0021451E" w:rsidRDefault="00CC2E55">
            <w:pPr>
              <w:spacing w:after="0" w:line="259" w:lineRule="auto"/>
              <w:ind w:left="602" w:firstLine="0"/>
              <w:jc w:val="center"/>
            </w:pPr>
            <w:r>
              <w:t>6</w:t>
            </w:r>
          </w:p>
        </w:tc>
      </w:tr>
      <w:tr w:rsidR="0021451E" w14:paraId="41B23DB6" w14:textId="77777777">
        <w:trPr>
          <w:trHeight w:val="566"/>
        </w:trPr>
        <w:tc>
          <w:tcPr>
            <w:tcW w:w="4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93DB4" w14:textId="77777777" w:rsidR="0021451E" w:rsidRDefault="00000000">
            <w:pPr>
              <w:spacing w:after="0" w:line="259" w:lineRule="auto"/>
              <w:ind w:left="0" w:firstLine="0"/>
              <w:jc w:val="left"/>
            </w:pPr>
            <w:r>
              <w:t>Постоянные коронки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0E141" w14:textId="077F79DD" w:rsidR="0021451E" w:rsidRDefault="00CC2E55">
            <w:pPr>
              <w:spacing w:after="0" w:line="259" w:lineRule="auto"/>
              <w:ind w:left="602" w:firstLine="0"/>
              <w:jc w:val="center"/>
            </w:pPr>
            <w:r>
              <w:t>6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E63AA" w14:textId="0DC45E13" w:rsidR="0021451E" w:rsidRDefault="00CC2E55">
            <w:pPr>
              <w:spacing w:after="0" w:line="259" w:lineRule="auto"/>
              <w:ind w:left="602" w:firstLine="0"/>
              <w:jc w:val="center"/>
            </w:pPr>
            <w:r>
              <w:t>12</w:t>
            </w:r>
          </w:p>
        </w:tc>
      </w:tr>
      <w:tr w:rsidR="0021451E" w14:paraId="0278F104" w14:textId="77777777">
        <w:trPr>
          <w:trHeight w:val="842"/>
        </w:trPr>
        <w:tc>
          <w:tcPr>
            <w:tcW w:w="4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6377F" w14:textId="77777777" w:rsidR="0021451E" w:rsidRDefault="00000000">
            <w:pPr>
              <w:spacing w:after="0" w:line="259" w:lineRule="auto"/>
              <w:ind w:left="0" w:firstLine="0"/>
              <w:jc w:val="left"/>
            </w:pPr>
            <w:r>
              <w:t>Мостовидные протезы (в том числе с опорой на дентальные имплантаты)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BEED0" w14:textId="2C9AFCB1" w:rsidR="0021451E" w:rsidRDefault="00CC2E55">
            <w:pPr>
              <w:spacing w:after="0" w:line="259" w:lineRule="auto"/>
              <w:ind w:left="602" w:firstLine="0"/>
              <w:jc w:val="center"/>
            </w:pPr>
            <w:r>
              <w:t>12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555C9" w14:textId="43F1EE8E" w:rsidR="0021451E" w:rsidRDefault="00CC2E55">
            <w:pPr>
              <w:spacing w:after="0" w:line="259" w:lineRule="auto"/>
              <w:ind w:left="602" w:firstLine="0"/>
              <w:jc w:val="center"/>
            </w:pPr>
            <w:r>
              <w:t>24</w:t>
            </w:r>
          </w:p>
        </w:tc>
      </w:tr>
      <w:tr w:rsidR="0021451E" w14:paraId="11BEFC93" w14:textId="77777777">
        <w:trPr>
          <w:trHeight w:val="842"/>
        </w:trPr>
        <w:tc>
          <w:tcPr>
            <w:tcW w:w="4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2D6A1" w14:textId="77777777" w:rsidR="0021451E" w:rsidRDefault="00000000">
            <w:pPr>
              <w:spacing w:after="0" w:line="259" w:lineRule="auto"/>
              <w:ind w:left="0" w:firstLine="0"/>
              <w:jc w:val="left"/>
            </w:pPr>
            <w:r>
              <w:t>Временные съемные пластиночные протезы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0D6D3" w14:textId="33599AA6" w:rsidR="0021451E" w:rsidRDefault="00CC2E55">
            <w:pPr>
              <w:spacing w:after="0" w:line="259" w:lineRule="auto"/>
              <w:ind w:left="602" w:firstLine="0"/>
              <w:jc w:val="center"/>
            </w:pPr>
            <w:r>
              <w:t>1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E42A2" w14:textId="0F8E9CB6" w:rsidR="0021451E" w:rsidRDefault="00CC2E55">
            <w:pPr>
              <w:spacing w:after="0" w:line="259" w:lineRule="auto"/>
              <w:ind w:left="602" w:firstLine="0"/>
              <w:jc w:val="center"/>
            </w:pPr>
            <w:r>
              <w:t>3</w:t>
            </w:r>
          </w:p>
        </w:tc>
      </w:tr>
      <w:tr w:rsidR="0021451E" w14:paraId="5F241DDD" w14:textId="77777777">
        <w:trPr>
          <w:trHeight w:val="566"/>
        </w:trPr>
        <w:tc>
          <w:tcPr>
            <w:tcW w:w="4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C3DF6" w14:textId="77777777" w:rsidR="0021451E" w:rsidRDefault="00000000">
            <w:pPr>
              <w:spacing w:after="0" w:line="259" w:lineRule="auto"/>
              <w:ind w:left="0" w:firstLine="0"/>
              <w:jc w:val="left"/>
            </w:pPr>
            <w:r>
              <w:t>Съемные пластиночные протезы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1E6CE" w14:textId="6D1EB3C0" w:rsidR="0021451E" w:rsidRDefault="00CC2E55">
            <w:pPr>
              <w:spacing w:after="0" w:line="259" w:lineRule="auto"/>
              <w:ind w:left="602" w:firstLine="0"/>
              <w:jc w:val="center"/>
            </w:pPr>
            <w:r>
              <w:t>6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0178C" w14:textId="1189F6A2" w:rsidR="0021451E" w:rsidRDefault="00CC2E55">
            <w:pPr>
              <w:spacing w:after="0" w:line="259" w:lineRule="auto"/>
              <w:ind w:left="602" w:firstLine="0"/>
              <w:jc w:val="center"/>
            </w:pPr>
            <w:r>
              <w:t>12</w:t>
            </w:r>
          </w:p>
        </w:tc>
      </w:tr>
      <w:tr w:rsidR="0021451E" w14:paraId="4A680B03" w14:textId="77777777">
        <w:trPr>
          <w:trHeight w:val="566"/>
        </w:trPr>
        <w:tc>
          <w:tcPr>
            <w:tcW w:w="4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A967C" w14:textId="77777777" w:rsidR="0021451E" w:rsidRDefault="00000000">
            <w:pPr>
              <w:spacing w:after="0" w:line="259" w:lineRule="auto"/>
              <w:ind w:left="0" w:firstLine="0"/>
              <w:jc w:val="left"/>
            </w:pPr>
            <w:r>
              <w:t>Бюгельные протезы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BB570" w14:textId="474A4885" w:rsidR="0021451E" w:rsidRDefault="00CC2E55">
            <w:pPr>
              <w:spacing w:after="0" w:line="259" w:lineRule="auto"/>
              <w:ind w:left="602" w:firstLine="0"/>
              <w:jc w:val="center"/>
            </w:pPr>
            <w:r>
              <w:t>12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C71D7" w14:textId="5ED7ECA1" w:rsidR="0021451E" w:rsidRDefault="00CC2E55">
            <w:pPr>
              <w:spacing w:after="0" w:line="259" w:lineRule="auto"/>
              <w:ind w:left="602" w:firstLine="0"/>
              <w:jc w:val="center"/>
            </w:pPr>
            <w:r>
              <w:t>24</w:t>
            </w:r>
          </w:p>
        </w:tc>
      </w:tr>
      <w:tr w:rsidR="0021451E" w14:paraId="67E9281D" w14:textId="77777777">
        <w:trPr>
          <w:trHeight w:val="566"/>
        </w:trPr>
        <w:tc>
          <w:tcPr>
            <w:tcW w:w="4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B5DFD" w14:textId="77777777" w:rsidR="0021451E" w:rsidRDefault="00000000">
            <w:pPr>
              <w:spacing w:after="0" w:line="259" w:lineRule="auto"/>
              <w:ind w:left="0" w:firstLine="0"/>
              <w:jc w:val="left"/>
            </w:pPr>
            <w:r>
              <w:t>Съемные ортодонтические аппараты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17BF7" w14:textId="6965A651" w:rsidR="0021451E" w:rsidRDefault="00CC2E55">
            <w:pPr>
              <w:spacing w:after="0" w:line="259" w:lineRule="auto"/>
              <w:ind w:left="602" w:firstLine="0"/>
              <w:jc w:val="center"/>
            </w:pPr>
            <w:r>
              <w:t>12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D9065" w14:textId="4FA31B0A" w:rsidR="0021451E" w:rsidRDefault="00CC2E55">
            <w:pPr>
              <w:spacing w:after="0" w:line="259" w:lineRule="auto"/>
              <w:ind w:left="602" w:firstLine="0"/>
              <w:jc w:val="center"/>
            </w:pPr>
            <w:r>
              <w:t>24</w:t>
            </w:r>
          </w:p>
        </w:tc>
      </w:tr>
      <w:tr w:rsidR="0021451E" w14:paraId="53408444" w14:textId="77777777">
        <w:trPr>
          <w:trHeight w:val="566"/>
        </w:trPr>
        <w:tc>
          <w:tcPr>
            <w:tcW w:w="4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4CDED" w14:textId="77777777" w:rsidR="0021451E" w:rsidRDefault="00000000">
            <w:pPr>
              <w:spacing w:after="0" w:line="259" w:lineRule="auto"/>
              <w:ind w:left="0" w:firstLine="0"/>
              <w:jc w:val="left"/>
            </w:pPr>
            <w:r>
              <w:t>Шинирование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D04CC" w14:textId="3F511DFB" w:rsidR="0021451E" w:rsidRDefault="00CC2E55">
            <w:pPr>
              <w:spacing w:after="0" w:line="259" w:lineRule="auto"/>
              <w:ind w:left="602" w:firstLine="0"/>
              <w:jc w:val="center"/>
            </w:pPr>
            <w:r>
              <w:t>6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DB7C9" w14:textId="3833C030" w:rsidR="0021451E" w:rsidRDefault="00CC2E55">
            <w:pPr>
              <w:spacing w:after="0" w:line="259" w:lineRule="auto"/>
              <w:ind w:left="602" w:firstLine="0"/>
              <w:jc w:val="center"/>
            </w:pPr>
            <w:r>
              <w:t>12</w:t>
            </w:r>
          </w:p>
        </w:tc>
      </w:tr>
      <w:tr w:rsidR="0021451E" w14:paraId="3BA8A71E" w14:textId="77777777">
        <w:trPr>
          <w:trHeight w:val="566"/>
        </w:trPr>
        <w:tc>
          <w:tcPr>
            <w:tcW w:w="4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F1445" w14:textId="77777777" w:rsidR="0021451E" w:rsidRDefault="00000000">
            <w:pPr>
              <w:spacing w:after="0" w:line="259" w:lineRule="auto"/>
              <w:ind w:left="0" w:firstLine="0"/>
              <w:jc w:val="left"/>
            </w:pPr>
            <w:r>
              <w:t>Ретейнеры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986A9" w14:textId="7C8940D2" w:rsidR="0021451E" w:rsidRDefault="00CC2E55">
            <w:pPr>
              <w:spacing w:after="0" w:line="259" w:lineRule="auto"/>
              <w:ind w:left="602" w:firstLine="0"/>
              <w:jc w:val="center"/>
            </w:pPr>
            <w:r>
              <w:t>12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FFB4D" w14:textId="6F263696" w:rsidR="0021451E" w:rsidRDefault="00CC2E55">
            <w:pPr>
              <w:spacing w:after="0" w:line="259" w:lineRule="auto"/>
              <w:ind w:left="602" w:firstLine="0"/>
              <w:jc w:val="center"/>
            </w:pPr>
            <w:r>
              <w:t>24</w:t>
            </w:r>
          </w:p>
        </w:tc>
      </w:tr>
    </w:tbl>
    <w:p w14:paraId="50200456" w14:textId="77777777" w:rsidR="0021451E" w:rsidRDefault="00000000">
      <w:pPr>
        <w:numPr>
          <w:ilvl w:val="0"/>
          <w:numId w:val="8"/>
        </w:numPr>
        <w:spacing w:after="135"/>
        <w:ind w:right="28" w:firstLine="627"/>
      </w:pPr>
      <w:r>
        <w:rPr>
          <w:b/>
        </w:rPr>
        <w:t>Причины возможного уменьшения гарантийного срока лечащим врачом:</w:t>
      </w:r>
    </w:p>
    <w:p w14:paraId="77533A4B" w14:textId="77777777" w:rsidR="0021451E" w:rsidRDefault="00000000">
      <w:pPr>
        <w:numPr>
          <w:ilvl w:val="0"/>
          <w:numId w:val="9"/>
        </w:numPr>
        <w:spacing w:after="11"/>
        <w:ind w:right="27" w:firstLine="60"/>
      </w:pPr>
      <w:r>
        <w:rPr>
          <w:color w:val="1F0E05"/>
        </w:rPr>
        <w:t>влияние</w:t>
      </w:r>
      <w:r>
        <w:rPr>
          <w:color w:val="1F0E05"/>
        </w:rPr>
        <w:tab/>
        <w:t>явных</w:t>
      </w:r>
      <w:r>
        <w:rPr>
          <w:color w:val="1F0E05"/>
        </w:rPr>
        <w:tab/>
        <w:t>и</w:t>
      </w:r>
      <w:r>
        <w:rPr>
          <w:color w:val="1F0E05"/>
        </w:rPr>
        <w:tab/>
        <w:t>вероятных</w:t>
      </w:r>
      <w:r>
        <w:rPr>
          <w:color w:val="1F0E05"/>
        </w:rPr>
        <w:tab/>
        <w:t>общих</w:t>
      </w:r>
      <w:r>
        <w:rPr>
          <w:color w:val="1F0E05"/>
        </w:rPr>
        <w:tab/>
        <w:t>заболеваний</w:t>
      </w:r>
      <w:r>
        <w:rPr>
          <w:color w:val="1F0E05"/>
        </w:rPr>
        <w:tab/>
        <w:t>потребителя</w:t>
      </w:r>
      <w:r>
        <w:rPr>
          <w:color w:val="1F0E05"/>
        </w:rPr>
        <w:tab/>
        <w:t>на</w:t>
      </w:r>
      <w:r>
        <w:rPr>
          <w:color w:val="1F0E05"/>
        </w:rPr>
        <w:tab/>
        <w:t>течение</w:t>
      </w:r>
    </w:p>
    <w:p w14:paraId="4EF05465" w14:textId="77777777" w:rsidR="0021451E" w:rsidRDefault="00000000">
      <w:pPr>
        <w:ind w:left="432" w:right="27"/>
      </w:pPr>
      <w:r>
        <w:rPr>
          <w:color w:val="1F0E05"/>
        </w:rPr>
        <w:t>стоматологических проблем (обменные нарушения и системные заболевания);</w:t>
      </w:r>
    </w:p>
    <w:p w14:paraId="74E277FC" w14:textId="77777777" w:rsidR="0021451E" w:rsidRDefault="00000000">
      <w:pPr>
        <w:numPr>
          <w:ilvl w:val="0"/>
          <w:numId w:val="9"/>
        </w:numPr>
        <w:ind w:right="27" w:firstLine="60"/>
      </w:pPr>
      <w:r>
        <w:rPr>
          <w:color w:val="1F0E05"/>
        </w:rPr>
        <w:t>снижение иммунологической реактивности организма потребителя (пациента), в том числе проявляющееся частыми инфекционными заболеваниями;</w:t>
      </w:r>
    </w:p>
    <w:p w14:paraId="2F2201D3" w14:textId="77777777" w:rsidR="0021451E" w:rsidRDefault="00000000">
      <w:pPr>
        <w:numPr>
          <w:ilvl w:val="0"/>
          <w:numId w:val="9"/>
        </w:numPr>
        <w:ind w:right="27" w:firstLine="60"/>
      </w:pPr>
      <w:r>
        <w:rPr>
          <w:color w:val="1F0E05"/>
        </w:rPr>
        <w:t>прием гормональных, психотропных, наркотических, кислотосодержащих препаратов;</w:t>
      </w:r>
    </w:p>
    <w:p w14:paraId="46ACB81F" w14:textId="77777777" w:rsidR="0021451E" w:rsidRDefault="00000000">
      <w:pPr>
        <w:numPr>
          <w:ilvl w:val="0"/>
          <w:numId w:val="9"/>
        </w:numPr>
        <w:ind w:right="27" w:firstLine="60"/>
      </w:pPr>
      <w:r>
        <w:rPr>
          <w:color w:val="1F0E05"/>
        </w:rPr>
        <w:t>невыполнение рекомендаций врача, направленных на укрепление эмали зубов, нормализацию состояния десен;</w:t>
      </w:r>
    </w:p>
    <w:p w14:paraId="6B204724" w14:textId="77777777" w:rsidR="0021451E" w:rsidRDefault="00000000">
      <w:pPr>
        <w:numPr>
          <w:ilvl w:val="0"/>
          <w:numId w:val="9"/>
        </w:numPr>
        <w:ind w:right="27" w:firstLine="60"/>
      </w:pPr>
      <w:r>
        <w:rPr>
          <w:color w:val="1F0E05"/>
        </w:rPr>
        <w:t>самолечение стоматологических заболеваний (прием медикаментов, не назначенных врачом);</w:t>
      </w:r>
    </w:p>
    <w:p w14:paraId="50560DAA" w14:textId="77777777" w:rsidR="0021451E" w:rsidRDefault="00000000">
      <w:pPr>
        <w:numPr>
          <w:ilvl w:val="0"/>
          <w:numId w:val="9"/>
        </w:numPr>
        <w:ind w:right="27" w:firstLine="60"/>
      </w:pPr>
      <w:r>
        <w:rPr>
          <w:color w:val="1F0E05"/>
        </w:rPr>
        <w:t>при неудовлетворительной гигиене полости рта, т.е. гигиенический индекс «ГИ», определяемый врачом, больше 1,5 – сроки гарантии и службы уменьшаются на 50%;</w:t>
      </w:r>
    </w:p>
    <w:p w14:paraId="105707A8" w14:textId="77777777" w:rsidR="0021451E" w:rsidRDefault="00000000">
      <w:pPr>
        <w:numPr>
          <w:ilvl w:val="0"/>
          <w:numId w:val="9"/>
        </w:numPr>
        <w:ind w:right="27" w:firstLine="60"/>
      </w:pPr>
      <w:r>
        <w:rPr>
          <w:color w:val="1F0E05"/>
        </w:rPr>
        <w:lastRenderedPageBreak/>
        <w:t>при показателе КПУ (кариозно-пораженные, пломбированные, удаленные зубы) = 13-18 сроки гарантии и сроки службы снижаются на 30%;</w:t>
      </w:r>
    </w:p>
    <w:p w14:paraId="75CD63C9" w14:textId="77777777" w:rsidR="0021451E" w:rsidRDefault="00000000">
      <w:pPr>
        <w:numPr>
          <w:ilvl w:val="0"/>
          <w:numId w:val="9"/>
        </w:numPr>
        <w:ind w:right="27" w:firstLine="60"/>
      </w:pPr>
      <w:r>
        <w:rPr>
          <w:color w:val="1F0E05"/>
        </w:rPr>
        <w:t>при КПУ более 18 сроки гарантии и сроки службы снижаются на 50%;</w:t>
      </w:r>
    </w:p>
    <w:p w14:paraId="637A1938" w14:textId="77777777" w:rsidR="0021451E" w:rsidRDefault="00000000">
      <w:pPr>
        <w:numPr>
          <w:ilvl w:val="0"/>
          <w:numId w:val="9"/>
        </w:numPr>
        <w:ind w:right="27" w:firstLine="60"/>
      </w:pPr>
      <w:r>
        <w:rPr>
          <w:color w:val="1F0E05"/>
        </w:rPr>
        <w:t>нарушение правил пользования и ухода за зубными протезами</w:t>
      </w:r>
    </w:p>
    <w:p w14:paraId="5E265547" w14:textId="77777777" w:rsidR="0021451E" w:rsidRDefault="00000000">
      <w:pPr>
        <w:numPr>
          <w:ilvl w:val="0"/>
          <w:numId w:val="9"/>
        </w:numPr>
        <w:ind w:right="27" w:firstLine="60"/>
      </w:pPr>
      <w:r>
        <w:rPr>
          <w:color w:val="1F0E05"/>
        </w:rPr>
        <w:t>врач вправе уменьшить гарантийные сроки на коронки, протезы в случае, если пациент принимает решение о проведении операции имплантации в другой медицинской организации (имплантация в другой клинике, протезирование – у Исполнителя).</w:t>
      </w:r>
    </w:p>
    <w:p w14:paraId="7FA2801F" w14:textId="77777777" w:rsidR="0021451E" w:rsidRDefault="00000000">
      <w:pPr>
        <w:numPr>
          <w:ilvl w:val="1"/>
          <w:numId w:val="9"/>
        </w:numPr>
        <w:spacing w:after="901"/>
        <w:ind w:right="27" w:hanging="360"/>
      </w:pPr>
      <w:r>
        <w:rPr>
          <w:color w:val="1F0E05"/>
        </w:rPr>
        <w:t>В случае, если после эндодонтического лечения, установления штифтов, вкладки и протезирования коронкой возникает осложнение в виде трещины корня и зуб подлежит удалению, Клиника добровольно может принять решение о зачете стоимости коронки в счет альтернативного протезирования у Исполнителя. Возврат стоимости коронки пациенту в указанном случае не производится.</w:t>
      </w:r>
    </w:p>
    <w:p w14:paraId="181A24B8" w14:textId="77777777" w:rsidR="0021451E" w:rsidRDefault="00000000">
      <w:pPr>
        <w:spacing w:after="11"/>
        <w:ind w:left="87"/>
        <w:jc w:val="left"/>
      </w:pPr>
      <w:r>
        <w:rPr>
          <w:b/>
        </w:rPr>
        <w:t>ГАРАНТИЙНЫЕ ОБЯЗАТЕЛЬСТВА В ОТНОШЕНИИ СТОМАТОЛОГИЧЕСКИХ</w:t>
      </w:r>
    </w:p>
    <w:p w14:paraId="3DFF5945" w14:textId="77777777" w:rsidR="0021451E" w:rsidRDefault="00000000">
      <w:pPr>
        <w:spacing w:after="502"/>
        <w:ind w:left="87"/>
        <w:jc w:val="left"/>
      </w:pPr>
      <w:r>
        <w:rPr>
          <w:b/>
        </w:rPr>
        <w:t>УСЛУГ</w:t>
      </w:r>
    </w:p>
    <w:p w14:paraId="08108F46" w14:textId="77777777" w:rsidR="0021451E" w:rsidRDefault="00000000">
      <w:pPr>
        <w:numPr>
          <w:ilvl w:val="1"/>
          <w:numId w:val="9"/>
        </w:numPr>
        <w:spacing w:after="109"/>
        <w:ind w:right="27" w:hanging="360"/>
      </w:pPr>
      <w:r>
        <w:t>На стоматологические услуги, полезные свойства которых потребляются в процессе их оказания, результаты которых не имеют материального выражения, не представляется возможным установить гарантийные сроки и сроки службы. Тем не менее, во всех перечисленных случаях клиника гарантирует соблюдение общепринятых стандартов и алгоритмов оказания медицинской помощи, а также дает определенные ниже прогнозы успешности проводимого лечения.</w:t>
      </w:r>
    </w:p>
    <w:p w14:paraId="7E5536C9" w14:textId="77777777" w:rsidR="0021451E" w:rsidRDefault="00000000">
      <w:pPr>
        <w:numPr>
          <w:ilvl w:val="1"/>
          <w:numId w:val="9"/>
        </w:numPr>
        <w:spacing w:after="117" w:line="259" w:lineRule="auto"/>
        <w:ind w:right="27" w:hanging="360"/>
      </w:pPr>
      <w:r>
        <w:t>Во всех случаях оказания стоматологических услуг безусловно гарантируется:</w:t>
      </w:r>
    </w:p>
    <w:p w14:paraId="2623AC5D" w14:textId="77777777" w:rsidR="0021451E" w:rsidRDefault="00000000">
      <w:pPr>
        <w:numPr>
          <w:ilvl w:val="2"/>
          <w:numId w:val="9"/>
        </w:numPr>
        <w:ind w:right="28" w:hanging="426"/>
      </w:pPr>
      <w:r>
        <w:t>предоставление полной, достоверной и доступной по форме информации о состоянии здоровья пациентов;</w:t>
      </w:r>
    </w:p>
    <w:p w14:paraId="419842A1" w14:textId="77777777" w:rsidR="0021451E" w:rsidRDefault="00000000">
      <w:pPr>
        <w:numPr>
          <w:ilvl w:val="2"/>
          <w:numId w:val="9"/>
        </w:numPr>
        <w:ind w:right="28" w:hanging="426"/>
      </w:pPr>
      <w:r>
        <w:t>проведение консультации и консилиума — как по медицинским показаниям, так и по требованию пациента;</w:t>
      </w:r>
    </w:p>
    <w:p w14:paraId="0940E1F9" w14:textId="77777777" w:rsidR="0021451E" w:rsidRDefault="00000000">
      <w:pPr>
        <w:numPr>
          <w:ilvl w:val="2"/>
          <w:numId w:val="9"/>
        </w:numPr>
        <w:ind w:right="28" w:hanging="426"/>
      </w:pPr>
      <w:r>
        <w:t>проведение лечения специалистами, имеющими сертификаты, подтверждающие право на осуществление данного вида медицинской помощи;</w:t>
      </w:r>
    </w:p>
    <w:p w14:paraId="1929CBE0" w14:textId="77777777" w:rsidR="0021451E" w:rsidRDefault="00000000">
      <w:pPr>
        <w:numPr>
          <w:ilvl w:val="2"/>
          <w:numId w:val="9"/>
        </w:numPr>
        <w:ind w:right="28" w:hanging="426"/>
      </w:pPr>
      <w:r>
        <w:t>учет показателей общего здоровья пациента при осуществлении диагностических, лечебных и профилактических мероприятий стоматологами всех специализаций;</w:t>
      </w:r>
    </w:p>
    <w:p w14:paraId="737F0F9D" w14:textId="77777777" w:rsidR="0021451E" w:rsidRDefault="00000000">
      <w:pPr>
        <w:numPr>
          <w:ilvl w:val="2"/>
          <w:numId w:val="9"/>
        </w:numPr>
        <w:ind w:right="28" w:hanging="426"/>
      </w:pPr>
      <w:r>
        <w:t>составление рекомендуемого (предлагаемого) плана лечения;</w:t>
      </w:r>
    </w:p>
    <w:p w14:paraId="6C86DF90" w14:textId="77777777" w:rsidR="0021451E" w:rsidRDefault="00000000">
      <w:pPr>
        <w:numPr>
          <w:ilvl w:val="2"/>
          <w:numId w:val="9"/>
        </w:numPr>
        <w:ind w:right="28" w:hanging="426"/>
      </w:pPr>
      <w:r>
        <w:t>индивидуальный подбор анестетиков, что позволяет в максимальной степени исключить болевые ощущения;</w:t>
      </w:r>
    </w:p>
    <w:p w14:paraId="0D3B75F3" w14:textId="77777777" w:rsidR="0021451E" w:rsidRDefault="00000000">
      <w:pPr>
        <w:numPr>
          <w:ilvl w:val="2"/>
          <w:numId w:val="9"/>
        </w:numPr>
        <w:ind w:right="28" w:hanging="426"/>
      </w:pPr>
      <w:r>
        <w:t>точная диагностика;</w:t>
      </w:r>
    </w:p>
    <w:p w14:paraId="3D28AEA3" w14:textId="77777777" w:rsidR="0021451E" w:rsidRDefault="00000000">
      <w:pPr>
        <w:numPr>
          <w:ilvl w:val="2"/>
          <w:numId w:val="9"/>
        </w:numPr>
        <w:ind w:right="28" w:hanging="426"/>
      </w:pPr>
      <w:r>
        <w:t>тщательное соблюдение технологий лечения;</w:t>
      </w:r>
    </w:p>
    <w:p w14:paraId="5CC0885E" w14:textId="77777777" w:rsidR="0021451E" w:rsidRDefault="00000000">
      <w:pPr>
        <w:numPr>
          <w:ilvl w:val="2"/>
          <w:numId w:val="9"/>
        </w:numPr>
        <w:ind w:right="28" w:hanging="426"/>
      </w:pPr>
      <w:r>
        <w:t>применение технологически безопасных, разрешенных Минздравом РФ материалов, не утративших сроков годности;</w:t>
      </w:r>
    </w:p>
    <w:p w14:paraId="613C603A" w14:textId="77777777" w:rsidR="0021451E" w:rsidRDefault="00000000">
      <w:pPr>
        <w:numPr>
          <w:ilvl w:val="2"/>
          <w:numId w:val="9"/>
        </w:numPr>
        <w:ind w:right="28" w:hanging="426"/>
      </w:pPr>
      <w:r>
        <w:t>проведение контрольных осмотров;</w:t>
      </w:r>
    </w:p>
    <w:p w14:paraId="6444885B" w14:textId="77777777" w:rsidR="0021451E" w:rsidRDefault="00000000">
      <w:pPr>
        <w:numPr>
          <w:ilvl w:val="2"/>
          <w:numId w:val="9"/>
        </w:numPr>
        <w:ind w:right="28" w:hanging="426"/>
      </w:pPr>
      <w:r>
        <w:lastRenderedPageBreak/>
        <w:t>проведение профилактических осмотров;</w:t>
      </w:r>
    </w:p>
    <w:p w14:paraId="342FEB7E" w14:textId="77777777" w:rsidR="0021451E" w:rsidRDefault="00000000">
      <w:pPr>
        <w:numPr>
          <w:ilvl w:val="2"/>
          <w:numId w:val="9"/>
        </w:numPr>
        <w:ind w:right="28" w:hanging="426"/>
      </w:pPr>
      <w:r>
        <w:t>мероприятия по устранению или снижению степени осложнений, которые могут возникнуть в процессе или после лечения;</w:t>
      </w:r>
    </w:p>
    <w:p w14:paraId="2D6A11D9" w14:textId="77777777" w:rsidR="0021451E" w:rsidRDefault="00000000">
      <w:pPr>
        <w:numPr>
          <w:ilvl w:val="2"/>
          <w:numId w:val="9"/>
        </w:numPr>
        <w:spacing w:after="510"/>
        <w:ind w:right="28" w:hanging="426"/>
      </w:pPr>
      <w:r>
        <w:t>определение риска повторения или обострения выявленных заболеваний;</w:t>
      </w:r>
    </w:p>
    <w:p w14:paraId="593B79D6" w14:textId="77777777" w:rsidR="0021451E" w:rsidRDefault="00000000">
      <w:pPr>
        <w:ind w:left="62" w:right="28" w:firstLine="567"/>
      </w:pPr>
      <w:r>
        <w:t>Совокупность данных обязательных гарантий создает предпосылку для качественного лечения и устойчивости его результатов.</w:t>
      </w:r>
    </w:p>
    <w:p w14:paraId="59BDF5EF" w14:textId="77777777" w:rsidR="0021451E" w:rsidRDefault="00000000">
      <w:pPr>
        <w:numPr>
          <w:ilvl w:val="1"/>
          <w:numId w:val="9"/>
        </w:numPr>
        <w:spacing w:after="510"/>
        <w:ind w:right="27" w:hanging="360"/>
      </w:pPr>
      <w:r>
        <w:rPr>
          <w:b/>
        </w:rPr>
        <w:t>Прогнозы успешности оказываемых стоматологических услуг:</w:t>
      </w:r>
    </w:p>
    <w:p w14:paraId="6790C0F1" w14:textId="77777777" w:rsidR="0021451E" w:rsidRDefault="00000000">
      <w:pPr>
        <w:spacing w:after="107"/>
        <w:ind w:left="714"/>
        <w:jc w:val="left"/>
      </w:pPr>
      <w:r>
        <w:rPr>
          <w:b/>
        </w:rPr>
        <w:t>При обработке и пломбировании корневых каналов:</w:t>
      </w:r>
    </w:p>
    <w:p w14:paraId="3746C5B4" w14:textId="77777777" w:rsidR="0021451E" w:rsidRDefault="00000000">
      <w:pPr>
        <w:spacing w:after="505"/>
        <w:ind w:left="62" w:right="28" w:firstLine="627"/>
      </w:pPr>
      <w:r>
        <w:t>Опыт нашей клиники показывает, что при лечении каналов благоприятный результат в среднем достигается в 90% случаев. Успех лечения корневых каналов при первичном лечении зубов без рентгенологического изменения 93% успеха. При первичном лечении зубов и изменением на рентгенограмме 70-80% успеха. При перелечивании ранее леченного, имеющего рентгенологическое изменения, успех 60-65%. При сочетании перелечивания ранее леченого канала зуба с хирургической операцией по удалению очага поражения из костной ткани успех 75%.</w:t>
      </w:r>
    </w:p>
    <w:p w14:paraId="311B504D" w14:textId="77777777" w:rsidR="0021451E" w:rsidRDefault="00000000">
      <w:pPr>
        <w:spacing w:after="107"/>
        <w:ind w:left="639"/>
        <w:jc w:val="left"/>
      </w:pPr>
      <w:r>
        <w:rPr>
          <w:b/>
        </w:rPr>
        <w:t>При проведении операции костной пластики</w:t>
      </w:r>
      <w:r>
        <w:t>:</w:t>
      </w:r>
    </w:p>
    <w:p w14:paraId="7FE45F81" w14:textId="77777777" w:rsidR="0021451E" w:rsidRDefault="00000000">
      <w:pPr>
        <w:spacing w:after="106"/>
        <w:ind w:left="654" w:right="28"/>
      </w:pPr>
      <w:r>
        <w:t>На сегодняшний день успех аугментации на в/ч – 80-85%, аугментации на н/ч – 65-70%.</w:t>
      </w:r>
    </w:p>
    <w:p w14:paraId="7730C747" w14:textId="77777777" w:rsidR="0021451E" w:rsidRDefault="00000000">
      <w:pPr>
        <w:spacing w:after="504"/>
        <w:ind w:left="62" w:right="28" w:firstLine="567"/>
      </w:pPr>
      <w:r>
        <w:t>Нормальный прирост костной ткани в области проведения аугментации по завершению лечения составляет 60-70% от объема первично внесенной собственной и (или) искусственной костной ткани. Иногда бывает, что операция проходит почти безрезультатно остеопластический материал рассасывается, костная ткань не регенерирует. В этом случае необходимо повторить операцию, используя другие материалы.</w:t>
      </w:r>
    </w:p>
    <w:p w14:paraId="2559F2E5" w14:textId="05061A84" w:rsidR="0021451E" w:rsidRDefault="00000000">
      <w:pPr>
        <w:spacing w:after="107"/>
        <w:ind w:left="639"/>
        <w:jc w:val="left"/>
      </w:pPr>
      <w:r>
        <w:rPr>
          <w:b/>
        </w:rPr>
        <w:t>При постановке имплантат</w:t>
      </w:r>
      <w:r w:rsidR="00CC2E55">
        <w:rPr>
          <w:b/>
        </w:rPr>
        <w:t>а</w:t>
      </w:r>
      <w:r>
        <w:rPr>
          <w:b/>
        </w:rPr>
        <w:t>:</w:t>
      </w:r>
    </w:p>
    <w:p w14:paraId="06C7F7AA" w14:textId="77777777" w:rsidR="0021451E" w:rsidRDefault="00000000">
      <w:pPr>
        <w:spacing w:after="100"/>
        <w:ind w:left="654" w:right="28"/>
      </w:pPr>
      <w:r>
        <w:t>Срок приживаемости имплантата составляет от 3-12 месяцев.</w:t>
      </w:r>
    </w:p>
    <w:p w14:paraId="4074D846" w14:textId="77777777" w:rsidR="0021451E" w:rsidRDefault="00000000">
      <w:pPr>
        <w:spacing w:after="106"/>
        <w:ind w:left="62" w:right="28" w:firstLine="567"/>
      </w:pPr>
      <w:r>
        <w:t>Мы гарантируем полное приживление имплантатов в 97% случаев.</w:t>
      </w:r>
      <w:r>
        <w:rPr>
          <w:vertAlign w:val="superscript"/>
        </w:rPr>
        <w:footnoteReference w:id="2"/>
      </w:r>
      <w:r>
        <w:rPr>
          <w:vertAlign w:val="superscript"/>
        </w:rPr>
        <w:t xml:space="preserve"> </w:t>
      </w:r>
      <w:r>
        <w:t>Однако, есть 3% случаев, когда имплантат не остеоинтегрируется (не приживается в кости) либо остеоинтегрируется не полностью (его нельзя использовать как опору для зубного протеза) при полном соблюдении врачом хирургом стандарта проведения операции имплантации.</w:t>
      </w:r>
    </w:p>
    <w:p w14:paraId="5D99D303" w14:textId="77777777" w:rsidR="0021451E" w:rsidRDefault="00000000">
      <w:pPr>
        <w:spacing w:after="173"/>
        <w:ind w:left="62" w:right="28" w:firstLine="567"/>
      </w:pPr>
      <w:r>
        <w:t>В случае, если имплантат не остеоинтегрировался, администрация медицинской организации вправе принять решение об однократной повторной операции имплантации за счет средств клиники. Отсутствие остеоинтеграции во второй раз свидетельствует, как правило, о необходимости изменения плана и способа протезирования.</w:t>
      </w:r>
      <w:r>
        <w:rPr>
          <w:vertAlign w:val="superscript"/>
        </w:rPr>
        <w:footnoteReference w:id="3"/>
      </w:r>
    </w:p>
    <w:p w14:paraId="71411545" w14:textId="77777777" w:rsidR="0021451E" w:rsidRDefault="00000000">
      <w:pPr>
        <w:spacing w:after="109"/>
        <w:ind w:left="62" w:right="28" w:firstLine="567"/>
      </w:pPr>
      <w:r>
        <w:lastRenderedPageBreak/>
        <w:t>После подтверждения остеоинтеграции на рентгенологическом снимке, а также фиксации факта остеоинтеграции в истории болезни пациента, все риски возможного отторжения имплантата переходят на пациента.</w:t>
      </w:r>
    </w:p>
    <w:p w14:paraId="68D9E995" w14:textId="77777777" w:rsidR="0021451E" w:rsidRDefault="00000000">
      <w:pPr>
        <w:spacing w:after="505"/>
        <w:ind w:left="62" w:right="28" w:firstLine="567"/>
      </w:pPr>
      <w:r>
        <w:t>В случае, если пациент принимает решение о протезировании в другой клинике, прогноз имплантации (устойчивости имплантатов при дальнейшей нагрузке) снижается (от того, насколько качественно будет спланировано протезирование, изготовлены коронки, напрямую зависят результаты имплантации).</w:t>
      </w:r>
    </w:p>
    <w:p w14:paraId="0AE2DA2A" w14:textId="77777777" w:rsidR="0021451E" w:rsidRDefault="00000000">
      <w:pPr>
        <w:spacing w:after="107"/>
        <w:ind w:left="639"/>
        <w:jc w:val="left"/>
      </w:pPr>
      <w:r>
        <w:rPr>
          <w:b/>
        </w:rPr>
        <w:t>При лечении заболеваний пародонта:</w:t>
      </w:r>
    </w:p>
    <w:p w14:paraId="3BD8395A" w14:textId="77777777" w:rsidR="0021451E" w:rsidRDefault="00000000">
      <w:pPr>
        <w:spacing w:after="504"/>
        <w:ind w:left="62" w:right="28" w:firstLine="567"/>
      </w:pPr>
      <w:r>
        <w:t>При выполнении пациентом рекомендаций врача, изложенных в правилах пользования результатами стоматологических услуг, мы гарантируем снижение микробной нагрузки, в результате лечения тканей пародонта в области очага воспаления становятся стерильными, резко повышается местный иммунитет, исчезают симптомы воспаления.</w:t>
      </w:r>
    </w:p>
    <w:p w14:paraId="711CFF18" w14:textId="77777777" w:rsidR="0021451E" w:rsidRDefault="00000000">
      <w:pPr>
        <w:spacing w:after="107"/>
        <w:ind w:left="77" w:firstLine="567"/>
        <w:jc w:val="left"/>
      </w:pPr>
      <w:r>
        <w:rPr>
          <w:b/>
        </w:rPr>
        <w:t>При проведении профессиональной гигиенической обработки, отбеливании зубов и ортодонтическом лечении:</w:t>
      </w:r>
    </w:p>
    <w:p w14:paraId="00732DEA" w14:textId="77777777" w:rsidR="0021451E" w:rsidRDefault="00000000">
      <w:pPr>
        <w:spacing w:after="504"/>
        <w:ind w:left="62" w:right="28" w:firstLine="600"/>
      </w:pPr>
      <w:r>
        <w:t>Мы гарантируем выполнение перечисленных манипуляций в соответствии с требованиями общепринятых стандартов и клинических рекомендаций.</w:t>
      </w:r>
    </w:p>
    <w:p w14:paraId="5DB51697" w14:textId="77777777" w:rsidR="0021451E" w:rsidRDefault="00000000">
      <w:pPr>
        <w:spacing w:after="107"/>
        <w:ind w:left="639"/>
        <w:jc w:val="left"/>
      </w:pPr>
      <w:r>
        <w:rPr>
          <w:b/>
        </w:rPr>
        <w:t>При проведении клинического отбеливания:</w:t>
      </w:r>
    </w:p>
    <w:p w14:paraId="07307B9F" w14:textId="77777777" w:rsidR="0021451E" w:rsidRDefault="00000000">
      <w:pPr>
        <w:spacing w:after="505"/>
        <w:ind w:left="62" w:right="28" w:firstLine="567"/>
      </w:pPr>
      <w:r>
        <w:t>При выполнении пациентом рекомендаций врача, изложенных в правилах пользования результатами стоматологических услуг, мы можем гарантировать длительность сохранения эффекта отбеливания. Клинические исследования показывают, что через 1-3 года эффект отбеливания сохраняется у 74% пациентов, через 3-5 лет – у 62% пациентов.</w:t>
      </w:r>
    </w:p>
    <w:p w14:paraId="6A033CC1" w14:textId="77777777" w:rsidR="0021451E" w:rsidRDefault="00000000">
      <w:pPr>
        <w:spacing w:after="107"/>
        <w:ind w:left="639"/>
        <w:jc w:val="left"/>
      </w:pPr>
      <w:r>
        <w:rPr>
          <w:b/>
        </w:rPr>
        <w:t>При ортодонтическом лечении:</w:t>
      </w:r>
    </w:p>
    <w:p w14:paraId="13D62842" w14:textId="6AB93D81" w:rsidR="0021451E" w:rsidRDefault="00000000" w:rsidP="00F80B48">
      <w:pPr>
        <w:spacing w:after="118" w:line="240" w:lineRule="auto"/>
        <w:ind w:left="62" w:right="28" w:firstLine="567"/>
      </w:pPr>
      <w:r>
        <w:t>При выполнении пациентом рекомендаций врача, изложенных в правилах пользования результатами стоматологических услуг</w:t>
      </w:r>
      <w:r>
        <w:rPr>
          <w:color w:val="2C2D2E"/>
        </w:rPr>
        <w:t>, вероятность существенного изменения зубов сведена к минимуму. Тем не менее, при изменении положения зубов после лечения в случае такой необходимости может проводиться повторное ортодонтическое лечение в том или ином объеме, которое оплачивается в соответствии с действующим Прейскурантом.</w:t>
      </w:r>
    </w:p>
    <w:sectPr w:rsidR="0021451E">
      <w:footerReference w:type="even" r:id="rId7"/>
      <w:footerReference w:type="default" r:id="rId8"/>
      <w:footerReference w:type="first" r:id="rId9"/>
      <w:pgSz w:w="11900" w:h="16840"/>
      <w:pgMar w:top="1134" w:right="1093" w:bottom="1135" w:left="105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44B90" w14:textId="77777777" w:rsidR="007F7B7B" w:rsidRDefault="007F7B7B">
      <w:pPr>
        <w:spacing w:after="0" w:line="240" w:lineRule="auto"/>
      </w:pPr>
      <w:r>
        <w:separator/>
      </w:r>
    </w:p>
  </w:endnote>
  <w:endnote w:type="continuationSeparator" w:id="0">
    <w:p w14:paraId="1A94D7CB" w14:textId="77777777" w:rsidR="007F7B7B" w:rsidRDefault="007F7B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DD5D7" w14:textId="77777777" w:rsidR="0021451E" w:rsidRDefault="00000000">
    <w:pPr>
      <w:spacing w:after="0" w:line="259" w:lineRule="auto"/>
      <w:ind w:left="47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831C3" w14:textId="77777777" w:rsidR="0021451E" w:rsidRDefault="00000000">
    <w:pPr>
      <w:spacing w:after="0" w:line="259" w:lineRule="auto"/>
      <w:ind w:left="47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9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DFBBA" w14:textId="77777777" w:rsidR="0021451E" w:rsidRDefault="0021451E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3F972" w14:textId="77777777" w:rsidR="007F7B7B" w:rsidRDefault="007F7B7B">
      <w:pPr>
        <w:spacing w:after="0" w:line="263" w:lineRule="auto"/>
        <w:ind w:left="77" w:firstLine="0"/>
        <w:jc w:val="left"/>
      </w:pPr>
      <w:r>
        <w:separator/>
      </w:r>
    </w:p>
  </w:footnote>
  <w:footnote w:type="continuationSeparator" w:id="0">
    <w:p w14:paraId="314282F4" w14:textId="77777777" w:rsidR="007F7B7B" w:rsidRDefault="007F7B7B">
      <w:pPr>
        <w:spacing w:after="0" w:line="263" w:lineRule="auto"/>
        <w:ind w:left="77" w:firstLine="0"/>
        <w:jc w:val="left"/>
      </w:pPr>
      <w:r>
        <w:continuationSeparator/>
      </w:r>
    </w:p>
  </w:footnote>
  <w:footnote w:id="1">
    <w:p w14:paraId="634EF626" w14:textId="77777777" w:rsidR="0021451E" w:rsidRDefault="00000000">
      <w:pPr>
        <w:pStyle w:val="footnotedescription"/>
        <w:jc w:val="left"/>
      </w:pPr>
      <w:r>
        <w:rPr>
          <w:rStyle w:val="footnotemark"/>
        </w:rPr>
        <w:footnoteRef/>
      </w:r>
      <w:r>
        <w:t xml:space="preserve"> </w:t>
      </w:r>
      <w:r>
        <w:rPr>
          <w:sz w:val="20"/>
        </w:rPr>
        <w:t>Правила эффективного и безопасного использования результатов стоматологических работ (услуг) – это рекомендации по режиму, уходу, реабилитационные мероприятия, а также лекарственные назначения врачей-специалистов, которые необходимы и достаточны для сохранения результатов стоматологического лечения.</w:t>
      </w:r>
    </w:p>
  </w:footnote>
  <w:footnote w:id="2">
    <w:p w14:paraId="67460A76" w14:textId="77777777" w:rsidR="0021451E" w:rsidRDefault="00000000">
      <w:pPr>
        <w:pStyle w:val="footnotedescription"/>
        <w:spacing w:line="282" w:lineRule="auto"/>
      </w:pPr>
      <w:r>
        <w:rPr>
          <w:rStyle w:val="footnotemark"/>
        </w:rPr>
        <w:footnoteRef/>
      </w:r>
      <w:r>
        <w:t xml:space="preserve"> Данные исследований, проводившихся на специальной выборке пациентов с идеальными условиями для имплантации (оптимальными характеристиками костной ткани, состояния пародонта).</w:t>
      </w:r>
    </w:p>
  </w:footnote>
  <w:footnote w:id="3">
    <w:p w14:paraId="050C37F9" w14:textId="77777777" w:rsidR="0021451E" w:rsidRDefault="00000000">
      <w:pPr>
        <w:pStyle w:val="footnotedescription"/>
        <w:spacing w:line="257" w:lineRule="auto"/>
        <w:ind w:right="46"/>
      </w:pPr>
      <w:r>
        <w:rPr>
          <w:rStyle w:val="footnotemark"/>
        </w:rPr>
        <w:footnoteRef/>
      </w:r>
      <w:r>
        <w:t xml:space="preserve"> С точки зрения российского законодательства отсутствие остеоинтеграции имплантата однозначно не свидетельствует о некачественно оказанной стоматологической услуге (п. 4.3. Договора на оказание стоматологических услуг), в связи с чем решение клиники о бесплатном предоставлении повторной услуги имплантации является актом доброй воли медицинской организации с целью компенсировать затраты времени пациента и состояние субъективной неудовлетворенности результатом первичной операции имплантации.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25E72"/>
    <w:multiLevelType w:val="hybridMultilevel"/>
    <w:tmpl w:val="F79266EE"/>
    <w:lvl w:ilvl="0" w:tplc="4D08BAC6">
      <w:start w:val="1"/>
      <w:numFmt w:val="bullet"/>
      <w:lvlText w:val="-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F11EAE90">
      <w:start w:val="17"/>
      <w:numFmt w:val="decimal"/>
      <w:lvlText w:val="%2."/>
      <w:lvlJc w:val="left"/>
      <w:pPr>
        <w:ind w:left="782"/>
      </w:pPr>
      <w:rPr>
        <w:rFonts w:ascii="Times New Roman" w:eastAsia="Times New Roman" w:hAnsi="Times New Roman" w:cs="Times New Roman"/>
        <w:b w:val="0"/>
        <w:i w:val="0"/>
        <w:strike w:val="0"/>
        <w:color w:val="1F0E05"/>
        <w:sz w:val="24"/>
        <w:szCs w:val="24"/>
        <w:u w:val="none"/>
        <w:shd w:val="clear" w:color="auto" w:fill="auto"/>
        <w:vertAlign w:val="baseline"/>
      </w:rPr>
    </w:lvl>
    <w:lvl w:ilvl="2" w:tplc="3AB0F47C">
      <w:start w:val="1"/>
      <w:numFmt w:val="bullet"/>
      <w:lvlText w:val="•"/>
      <w:lvlJc w:val="left"/>
      <w:pPr>
        <w:ind w:left="163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F11A17CE">
      <w:start w:val="1"/>
      <w:numFmt w:val="bullet"/>
      <w:lvlText w:val="•"/>
      <w:lvlJc w:val="left"/>
      <w:pPr>
        <w:ind w:left="221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A2201BC6">
      <w:start w:val="1"/>
      <w:numFmt w:val="bullet"/>
      <w:lvlText w:val="o"/>
      <w:lvlJc w:val="left"/>
      <w:pPr>
        <w:ind w:left="293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BADC111E">
      <w:start w:val="1"/>
      <w:numFmt w:val="bullet"/>
      <w:lvlText w:val="▪"/>
      <w:lvlJc w:val="left"/>
      <w:pPr>
        <w:ind w:left="365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2DAEB1F6">
      <w:start w:val="1"/>
      <w:numFmt w:val="bullet"/>
      <w:lvlText w:val="•"/>
      <w:lvlJc w:val="left"/>
      <w:pPr>
        <w:ind w:left="437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9D648436">
      <w:start w:val="1"/>
      <w:numFmt w:val="bullet"/>
      <w:lvlText w:val="o"/>
      <w:lvlJc w:val="left"/>
      <w:pPr>
        <w:ind w:left="509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74AA0B0C">
      <w:start w:val="1"/>
      <w:numFmt w:val="bullet"/>
      <w:lvlText w:val="▪"/>
      <w:lvlJc w:val="left"/>
      <w:pPr>
        <w:ind w:left="581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" w15:restartNumberingAfterBreak="0">
    <w:nsid w:val="09C9272F"/>
    <w:multiLevelType w:val="hybridMultilevel"/>
    <w:tmpl w:val="E8467B64"/>
    <w:lvl w:ilvl="0" w:tplc="1292C700">
      <w:start w:val="5"/>
      <w:numFmt w:val="decimal"/>
      <w:lvlText w:val="%1."/>
      <w:lvlJc w:val="left"/>
      <w:pPr>
        <w:ind w:left="7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076633D8">
      <w:start w:val="1"/>
      <w:numFmt w:val="bullet"/>
      <w:lvlText w:val="–"/>
      <w:lvlJc w:val="left"/>
      <w:pPr>
        <w:ind w:left="60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6D5004C8">
      <w:start w:val="1"/>
      <w:numFmt w:val="bullet"/>
      <w:lvlText w:val="▪"/>
      <w:lvlJc w:val="left"/>
      <w:pPr>
        <w:ind w:left="145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B5F2AF7A">
      <w:start w:val="1"/>
      <w:numFmt w:val="bullet"/>
      <w:lvlText w:val="•"/>
      <w:lvlJc w:val="left"/>
      <w:pPr>
        <w:ind w:left="217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4702711E">
      <w:start w:val="1"/>
      <w:numFmt w:val="bullet"/>
      <w:lvlText w:val="o"/>
      <w:lvlJc w:val="left"/>
      <w:pPr>
        <w:ind w:left="289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28F6ACCA">
      <w:start w:val="1"/>
      <w:numFmt w:val="bullet"/>
      <w:lvlText w:val="▪"/>
      <w:lvlJc w:val="left"/>
      <w:pPr>
        <w:ind w:left="361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53FEBA1A">
      <w:start w:val="1"/>
      <w:numFmt w:val="bullet"/>
      <w:lvlText w:val="•"/>
      <w:lvlJc w:val="left"/>
      <w:pPr>
        <w:ind w:left="433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FA5A023A">
      <w:start w:val="1"/>
      <w:numFmt w:val="bullet"/>
      <w:lvlText w:val="o"/>
      <w:lvlJc w:val="left"/>
      <w:pPr>
        <w:ind w:left="505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E6B0A608">
      <w:start w:val="1"/>
      <w:numFmt w:val="bullet"/>
      <w:lvlText w:val="▪"/>
      <w:lvlJc w:val="left"/>
      <w:pPr>
        <w:ind w:left="577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" w15:restartNumberingAfterBreak="0">
    <w:nsid w:val="136F4C72"/>
    <w:multiLevelType w:val="hybridMultilevel"/>
    <w:tmpl w:val="071043B6"/>
    <w:lvl w:ilvl="0" w:tplc="0B88C2CA">
      <w:start w:val="1"/>
      <w:numFmt w:val="bullet"/>
      <w:lvlText w:val="-"/>
      <w:lvlJc w:val="left"/>
      <w:pPr>
        <w:ind w:left="76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69E4D6B0">
      <w:start w:val="1"/>
      <w:numFmt w:val="bullet"/>
      <w:lvlText w:val="o"/>
      <w:lvlJc w:val="left"/>
      <w:pPr>
        <w:ind w:left="176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A7BA0328">
      <w:start w:val="1"/>
      <w:numFmt w:val="bullet"/>
      <w:lvlText w:val="▪"/>
      <w:lvlJc w:val="left"/>
      <w:pPr>
        <w:ind w:left="248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7BFE331E">
      <w:start w:val="1"/>
      <w:numFmt w:val="bullet"/>
      <w:lvlText w:val="•"/>
      <w:lvlJc w:val="left"/>
      <w:pPr>
        <w:ind w:left="320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5D98F52E">
      <w:start w:val="1"/>
      <w:numFmt w:val="bullet"/>
      <w:lvlText w:val="o"/>
      <w:lvlJc w:val="left"/>
      <w:pPr>
        <w:ind w:left="392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9118BB76">
      <w:start w:val="1"/>
      <w:numFmt w:val="bullet"/>
      <w:lvlText w:val="▪"/>
      <w:lvlJc w:val="left"/>
      <w:pPr>
        <w:ind w:left="464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23BC5B6A">
      <w:start w:val="1"/>
      <w:numFmt w:val="bullet"/>
      <w:lvlText w:val="•"/>
      <w:lvlJc w:val="left"/>
      <w:pPr>
        <w:ind w:left="536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8E724C14">
      <w:start w:val="1"/>
      <w:numFmt w:val="bullet"/>
      <w:lvlText w:val="o"/>
      <w:lvlJc w:val="left"/>
      <w:pPr>
        <w:ind w:left="608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E97A6FB4">
      <w:start w:val="1"/>
      <w:numFmt w:val="bullet"/>
      <w:lvlText w:val="▪"/>
      <w:lvlJc w:val="left"/>
      <w:pPr>
        <w:ind w:left="680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229A1B39"/>
    <w:multiLevelType w:val="hybridMultilevel"/>
    <w:tmpl w:val="FC32CC26"/>
    <w:lvl w:ilvl="0" w:tplc="45FA0EE2">
      <w:start w:val="11"/>
      <w:numFmt w:val="decimal"/>
      <w:lvlText w:val="%1."/>
      <w:lvlJc w:val="left"/>
      <w:pPr>
        <w:ind w:left="6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7AB02FFC">
      <w:start w:val="1"/>
      <w:numFmt w:val="lowerLetter"/>
      <w:lvlText w:val="%2"/>
      <w:lvlJc w:val="left"/>
      <w:pPr>
        <w:ind w:left="170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3620BBA4">
      <w:start w:val="1"/>
      <w:numFmt w:val="lowerRoman"/>
      <w:lvlText w:val="%3"/>
      <w:lvlJc w:val="left"/>
      <w:pPr>
        <w:ind w:left="242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12E0894A">
      <w:start w:val="1"/>
      <w:numFmt w:val="decimal"/>
      <w:lvlText w:val="%4"/>
      <w:lvlJc w:val="left"/>
      <w:pPr>
        <w:ind w:left="314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5E08F02A">
      <w:start w:val="1"/>
      <w:numFmt w:val="lowerLetter"/>
      <w:lvlText w:val="%5"/>
      <w:lvlJc w:val="left"/>
      <w:pPr>
        <w:ind w:left="386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2B3E6DBC">
      <w:start w:val="1"/>
      <w:numFmt w:val="lowerRoman"/>
      <w:lvlText w:val="%6"/>
      <w:lvlJc w:val="left"/>
      <w:pPr>
        <w:ind w:left="458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6332FA06">
      <w:start w:val="1"/>
      <w:numFmt w:val="decimal"/>
      <w:lvlText w:val="%7"/>
      <w:lvlJc w:val="left"/>
      <w:pPr>
        <w:ind w:left="530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45EA9BD2">
      <w:start w:val="1"/>
      <w:numFmt w:val="lowerLetter"/>
      <w:lvlText w:val="%8"/>
      <w:lvlJc w:val="left"/>
      <w:pPr>
        <w:ind w:left="602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5B6CB168">
      <w:start w:val="1"/>
      <w:numFmt w:val="lowerRoman"/>
      <w:lvlText w:val="%9"/>
      <w:lvlJc w:val="left"/>
      <w:pPr>
        <w:ind w:left="674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4" w15:restartNumberingAfterBreak="0">
    <w:nsid w:val="397D2E1B"/>
    <w:multiLevelType w:val="hybridMultilevel"/>
    <w:tmpl w:val="F9F6F6F2"/>
    <w:lvl w:ilvl="0" w:tplc="4C7A4602">
      <w:start w:val="1"/>
      <w:numFmt w:val="bullet"/>
      <w:lvlText w:val="-"/>
      <w:lvlJc w:val="left"/>
      <w:pPr>
        <w:ind w:left="84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4E742252">
      <w:start w:val="1"/>
      <w:numFmt w:val="bullet"/>
      <w:lvlText w:val="o"/>
      <w:lvlJc w:val="left"/>
      <w:pPr>
        <w:ind w:left="170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EC2E20F8">
      <w:start w:val="1"/>
      <w:numFmt w:val="bullet"/>
      <w:lvlText w:val="▪"/>
      <w:lvlJc w:val="left"/>
      <w:pPr>
        <w:ind w:left="242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147EA946">
      <w:start w:val="1"/>
      <w:numFmt w:val="bullet"/>
      <w:lvlText w:val="•"/>
      <w:lvlJc w:val="left"/>
      <w:pPr>
        <w:ind w:left="314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7756AE10">
      <w:start w:val="1"/>
      <w:numFmt w:val="bullet"/>
      <w:lvlText w:val="o"/>
      <w:lvlJc w:val="left"/>
      <w:pPr>
        <w:ind w:left="386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164CC738">
      <w:start w:val="1"/>
      <w:numFmt w:val="bullet"/>
      <w:lvlText w:val="▪"/>
      <w:lvlJc w:val="left"/>
      <w:pPr>
        <w:ind w:left="458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2B084CAA">
      <w:start w:val="1"/>
      <w:numFmt w:val="bullet"/>
      <w:lvlText w:val="•"/>
      <w:lvlJc w:val="left"/>
      <w:pPr>
        <w:ind w:left="530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68DC58E0">
      <w:start w:val="1"/>
      <w:numFmt w:val="bullet"/>
      <w:lvlText w:val="o"/>
      <w:lvlJc w:val="left"/>
      <w:pPr>
        <w:ind w:left="602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0BC4E13C">
      <w:start w:val="1"/>
      <w:numFmt w:val="bullet"/>
      <w:lvlText w:val="▪"/>
      <w:lvlJc w:val="left"/>
      <w:pPr>
        <w:ind w:left="674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5" w15:restartNumberingAfterBreak="0">
    <w:nsid w:val="3ECC4736"/>
    <w:multiLevelType w:val="hybridMultilevel"/>
    <w:tmpl w:val="34760F74"/>
    <w:lvl w:ilvl="0" w:tplc="4892998A">
      <w:start w:val="1"/>
      <w:numFmt w:val="decimal"/>
      <w:lvlText w:val="%1."/>
      <w:lvlJc w:val="left"/>
      <w:pPr>
        <w:ind w:left="5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ED880730">
      <w:start w:val="1"/>
      <w:numFmt w:val="bullet"/>
      <w:lvlText w:val="-"/>
      <w:lvlJc w:val="left"/>
      <w:pPr>
        <w:ind w:left="67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0576E760">
      <w:start w:val="1"/>
      <w:numFmt w:val="bullet"/>
      <w:lvlText w:val="▪"/>
      <w:lvlJc w:val="left"/>
      <w:pPr>
        <w:ind w:left="143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01D82832">
      <w:start w:val="1"/>
      <w:numFmt w:val="bullet"/>
      <w:lvlText w:val="•"/>
      <w:lvlJc w:val="left"/>
      <w:pPr>
        <w:ind w:left="215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4CA245DC">
      <w:start w:val="1"/>
      <w:numFmt w:val="bullet"/>
      <w:lvlText w:val="o"/>
      <w:lvlJc w:val="left"/>
      <w:pPr>
        <w:ind w:left="287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7D5808C8">
      <w:start w:val="1"/>
      <w:numFmt w:val="bullet"/>
      <w:lvlText w:val="▪"/>
      <w:lvlJc w:val="left"/>
      <w:pPr>
        <w:ind w:left="359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6282883E">
      <w:start w:val="1"/>
      <w:numFmt w:val="bullet"/>
      <w:lvlText w:val="•"/>
      <w:lvlJc w:val="left"/>
      <w:pPr>
        <w:ind w:left="431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17F4586A">
      <w:start w:val="1"/>
      <w:numFmt w:val="bullet"/>
      <w:lvlText w:val="o"/>
      <w:lvlJc w:val="left"/>
      <w:pPr>
        <w:ind w:left="503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44A6EB28">
      <w:start w:val="1"/>
      <w:numFmt w:val="bullet"/>
      <w:lvlText w:val="▪"/>
      <w:lvlJc w:val="left"/>
      <w:pPr>
        <w:ind w:left="575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6" w15:restartNumberingAfterBreak="0">
    <w:nsid w:val="51014907"/>
    <w:multiLevelType w:val="hybridMultilevel"/>
    <w:tmpl w:val="9CF26020"/>
    <w:lvl w:ilvl="0" w:tplc="1B201CF0">
      <w:start w:val="1"/>
      <w:numFmt w:val="bullet"/>
      <w:lvlText w:val="-"/>
      <w:lvlJc w:val="left"/>
      <w:pPr>
        <w:ind w:left="6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93A8F76E">
      <w:start w:val="1"/>
      <w:numFmt w:val="bullet"/>
      <w:lvlText w:val="o"/>
      <w:lvlJc w:val="left"/>
      <w:pPr>
        <w:ind w:left="170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C7CC7CC2">
      <w:start w:val="1"/>
      <w:numFmt w:val="bullet"/>
      <w:lvlText w:val="▪"/>
      <w:lvlJc w:val="left"/>
      <w:pPr>
        <w:ind w:left="242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905A41D0">
      <w:start w:val="1"/>
      <w:numFmt w:val="bullet"/>
      <w:lvlText w:val="•"/>
      <w:lvlJc w:val="left"/>
      <w:pPr>
        <w:ind w:left="314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49DA8FF8">
      <w:start w:val="1"/>
      <w:numFmt w:val="bullet"/>
      <w:lvlText w:val="o"/>
      <w:lvlJc w:val="left"/>
      <w:pPr>
        <w:ind w:left="386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9236A360">
      <w:start w:val="1"/>
      <w:numFmt w:val="bullet"/>
      <w:lvlText w:val="▪"/>
      <w:lvlJc w:val="left"/>
      <w:pPr>
        <w:ind w:left="458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159C5EBA">
      <w:start w:val="1"/>
      <w:numFmt w:val="bullet"/>
      <w:lvlText w:val="•"/>
      <w:lvlJc w:val="left"/>
      <w:pPr>
        <w:ind w:left="530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670A4CD0">
      <w:start w:val="1"/>
      <w:numFmt w:val="bullet"/>
      <w:lvlText w:val="o"/>
      <w:lvlJc w:val="left"/>
      <w:pPr>
        <w:ind w:left="602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4A18C9F8">
      <w:start w:val="1"/>
      <w:numFmt w:val="bullet"/>
      <w:lvlText w:val="▪"/>
      <w:lvlJc w:val="left"/>
      <w:pPr>
        <w:ind w:left="674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7" w15:restartNumberingAfterBreak="0">
    <w:nsid w:val="5B631C90"/>
    <w:multiLevelType w:val="hybridMultilevel"/>
    <w:tmpl w:val="FB7699AA"/>
    <w:lvl w:ilvl="0" w:tplc="9EE2AA8A">
      <w:start w:val="1"/>
      <w:numFmt w:val="decimal"/>
      <w:lvlText w:val="%1."/>
      <w:lvlJc w:val="left"/>
      <w:pPr>
        <w:ind w:left="6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10364D58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9216BFB2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C8609568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4E9AE98C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59241FF8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D1460CEC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201AE71E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179288F0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8" w15:restartNumberingAfterBreak="0">
    <w:nsid w:val="7957561F"/>
    <w:multiLevelType w:val="hybridMultilevel"/>
    <w:tmpl w:val="57BAD79A"/>
    <w:lvl w:ilvl="0" w:tplc="D0E0D828">
      <w:start w:val="14"/>
      <w:numFmt w:val="decimal"/>
      <w:lvlText w:val="%1."/>
      <w:lvlJc w:val="left"/>
      <w:pPr>
        <w:ind w:left="62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3544C80C">
      <w:start w:val="1"/>
      <w:numFmt w:val="lowerLetter"/>
      <w:lvlText w:val="%2"/>
      <w:lvlJc w:val="left"/>
      <w:pPr>
        <w:ind w:left="154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10864B6E">
      <w:start w:val="1"/>
      <w:numFmt w:val="lowerRoman"/>
      <w:lvlText w:val="%3"/>
      <w:lvlJc w:val="left"/>
      <w:pPr>
        <w:ind w:left="226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503C8CB4">
      <w:start w:val="1"/>
      <w:numFmt w:val="decimal"/>
      <w:lvlText w:val="%4"/>
      <w:lvlJc w:val="left"/>
      <w:pPr>
        <w:ind w:left="298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46F46C5A">
      <w:start w:val="1"/>
      <w:numFmt w:val="lowerLetter"/>
      <w:lvlText w:val="%5"/>
      <w:lvlJc w:val="left"/>
      <w:pPr>
        <w:ind w:left="370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10481B0C">
      <w:start w:val="1"/>
      <w:numFmt w:val="lowerRoman"/>
      <w:lvlText w:val="%6"/>
      <w:lvlJc w:val="left"/>
      <w:pPr>
        <w:ind w:left="442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065A2B32">
      <w:start w:val="1"/>
      <w:numFmt w:val="decimal"/>
      <w:lvlText w:val="%7"/>
      <w:lvlJc w:val="left"/>
      <w:pPr>
        <w:ind w:left="514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A5CC20FE">
      <w:start w:val="1"/>
      <w:numFmt w:val="lowerLetter"/>
      <w:lvlText w:val="%8"/>
      <w:lvlJc w:val="left"/>
      <w:pPr>
        <w:ind w:left="586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25F0D2EC">
      <w:start w:val="1"/>
      <w:numFmt w:val="lowerRoman"/>
      <w:lvlText w:val="%9"/>
      <w:lvlJc w:val="left"/>
      <w:pPr>
        <w:ind w:left="658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num w:numId="1" w16cid:durableId="35617960">
    <w:abstractNumId w:val="5"/>
  </w:num>
  <w:num w:numId="2" w16cid:durableId="579868183">
    <w:abstractNumId w:val="1"/>
  </w:num>
  <w:num w:numId="3" w16cid:durableId="1993872649">
    <w:abstractNumId w:val="6"/>
  </w:num>
  <w:num w:numId="4" w16cid:durableId="1596785112">
    <w:abstractNumId w:val="3"/>
  </w:num>
  <w:num w:numId="5" w16cid:durableId="1692801673">
    <w:abstractNumId w:val="4"/>
  </w:num>
  <w:num w:numId="6" w16cid:durableId="1841575571">
    <w:abstractNumId w:val="7"/>
  </w:num>
  <w:num w:numId="7" w16cid:durableId="71397549">
    <w:abstractNumId w:val="2"/>
  </w:num>
  <w:num w:numId="8" w16cid:durableId="33190141">
    <w:abstractNumId w:val="8"/>
  </w:num>
  <w:num w:numId="9" w16cid:durableId="1524904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51E"/>
    <w:rsid w:val="0017228B"/>
    <w:rsid w:val="0021451E"/>
    <w:rsid w:val="00533051"/>
    <w:rsid w:val="0067231F"/>
    <w:rsid w:val="007D6A38"/>
    <w:rsid w:val="007F7B7B"/>
    <w:rsid w:val="00BE1246"/>
    <w:rsid w:val="00C13BB4"/>
    <w:rsid w:val="00CC2E55"/>
    <w:rsid w:val="00F8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9ED06"/>
  <w15:docId w15:val="{B697CBF9-DD25-4AFF-AC4D-127AC0A94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31" w:line="249" w:lineRule="auto"/>
      <w:ind w:left="366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left="0"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customStyle="1" w:styleId="footnotedescription">
    <w:name w:val="footnote description"/>
    <w:next w:val="a"/>
    <w:link w:val="footnotedescriptionChar"/>
    <w:hidden/>
    <w:pPr>
      <w:spacing w:after="0" w:line="263" w:lineRule="auto"/>
      <w:ind w:left="77"/>
      <w:jc w:val="both"/>
    </w:pPr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table" w:customStyle="1" w:styleId="13">
    <w:name w:val="Сетка таблицы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2519</Words>
  <Characters>14364</Characters>
  <Application>Microsoft Office Word</Application>
  <DocSecurity>0</DocSecurity>
  <Lines>119</Lines>
  <Paragraphs>33</Paragraphs>
  <ScaleCrop>false</ScaleCrop>
  <Company/>
  <LinksUpToDate>false</LinksUpToDate>
  <CharactersWithSpaces>16850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ППГ Положение о гарантиях.pdf</dc:title>
  <dc:subject/>
  <dc:creator>Elena Dorohova</dc:creator>
  <cp:keywords/>
  <cp:lastModifiedBy>Stasya_777@mail.ru</cp:lastModifiedBy>
  <cp:revision>7</cp:revision>
  <dcterms:created xsi:type="dcterms:W3CDTF">2024-10-28T21:59:00Z</dcterms:created>
  <dcterms:modified xsi:type="dcterms:W3CDTF">2026-06-02T20:30:00Z</dcterms:modified>
</cp:coreProperties>
</file>